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3A" w:rsidRPr="001C13E0" w:rsidRDefault="00CC1F3A" w:rsidP="00CC1F3A">
      <w:pPr>
        <w:pStyle w:val="a3"/>
        <w:spacing w:before="48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C13E0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CC1F3A" w:rsidRPr="001C13E0" w:rsidRDefault="00CC1F3A" w:rsidP="00CC1F3A">
      <w:pPr>
        <w:pStyle w:val="ConsNormal"/>
        <w:widowControl/>
        <w:ind w:firstLine="0"/>
        <w:jc w:val="center"/>
        <w:rPr>
          <w:rStyle w:val="HTML"/>
          <w:rFonts w:ascii="Times New Roman" w:hAnsi="Times New Roman" w:cs="Times New Roman"/>
          <w:b/>
          <w:sz w:val="24"/>
          <w:szCs w:val="24"/>
        </w:rPr>
      </w:pPr>
      <w:r w:rsidRPr="001C13E0">
        <w:rPr>
          <w:rStyle w:val="HTML"/>
          <w:rFonts w:ascii="Times New Roman" w:hAnsi="Times New Roman" w:cs="Times New Roman"/>
          <w:b/>
          <w:sz w:val="24"/>
          <w:szCs w:val="24"/>
        </w:rPr>
        <w:t>НА ОЦЕНКУ НЕДВИЖИМОГО ИМУЩЕСТВА</w:t>
      </w:r>
      <w:r w:rsidR="00A2485C" w:rsidRPr="001C13E0">
        <w:rPr>
          <w:rStyle w:val="HTML"/>
          <w:rFonts w:ascii="Times New Roman" w:hAnsi="Times New Roman" w:cs="Times New Roman"/>
          <w:b/>
          <w:sz w:val="24"/>
          <w:szCs w:val="24"/>
        </w:rPr>
        <w:t>.</w:t>
      </w:r>
    </w:p>
    <w:p w:rsidR="00A2485C" w:rsidRPr="001C13E0" w:rsidRDefault="00CC1F3A" w:rsidP="00A2485C">
      <w:pPr>
        <w:pStyle w:val="a4"/>
        <w:numPr>
          <w:ilvl w:val="0"/>
          <w:numId w:val="1"/>
        </w:numPr>
        <w:tabs>
          <w:tab w:val="left" w:pos="720"/>
        </w:tabs>
        <w:spacing w:before="80" w:line="240" w:lineRule="auto"/>
        <w:ind w:left="0" w:hanging="11"/>
        <w:rPr>
          <w:b/>
          <w:bCs/>
          <w:sz w:val="24"/>
        </w:rPr>
      </w:pPr>
      <w:r w:rsidRPr="001C13E0">
        <w:rPr>
          <w:b/>
          <w:bCs/>
          <w:sz w:val="24"/>
        </w:rPr>
        <w:t>Объекты оценки</w:t>
      </w:r>
      <w:r w:rsidRPr="001C13E0">
        <w:rPr>
          <w:sz w:val="24"/>
        </w:rPr>
        <w:t>:</w:t>
      </w:r>
      <w:r w:rsidRPr="001C13E0">
        <w:rPr>
          <w:b/>
          <w:bCs/>
          <w:sz w:val="24"/>
        </w:rPr>
        <w:t xml:space="preserve"> </w:t>
      </w:r>
    </w:p>
    <w:p w:rsidR="001C13E0" w:rsidRPr="001C13E0" w:rsidRDefault="001C13E0" w:rsidP="001C13E0">
      <w:pPr>
        <w:pStyle w:val="a6"/>
        <w:widowControl w:val="0"/>
        <w:numPr>
          <w:ilvl w:val="0"/>
          <w:numId w:val="6"/>
        </w:numPr>
        <w:spacing w:before="120" w:after="120"/>
        <w:ind w:left="1134" w:hanging="425"/>
        <w:jc w:val="both"/>
        <w:rPr>
          <w:lang w:val="ru-RU"/>
        </w:rPr>
      </w:pPr>
      <w:r w:rsidRPr="001C13E0">
        <w:rPr>
          <w:lang w:val="ru-RU"/>
        </w:rPr>
        <w:t>Гостиница, назначение: нежилое здание 26-этажный (подземных этажей – 1), общая площадь 110 417,9 кв. м. инв. № 3256/1, адрес (местоположение): г. Москва, просп. Мира, д. 150, кадастровый (или условный) номер: 77:02:0023001:1019.</w:t>
      </w:r>
    </w:p>
    <w:p w:rsidR="001C13E0" w:rsidRPr="001C13E0" w:rsidRDefault="001C13E0" w:rsidP="001C13E0">
      <w:pPr>
        <w:pStyle w:val="a6"/>
        <w:widowControl w:val="0"/>
        <w:numPr>
          <w:ilvl w:val="0"/>
          <w:numId w:val="6"/>
        </w:numPr>
        <w:spacing w:before="120" w:after="120"/>
        <w:ind w:left="1134" w:hanging="425"/>
        <w:jc w:val="both"/>
        <w:rPr>
          <w:lang w:val="ru-RU"/>
        </w:rPr>
      </w:pPr>
      <w:r w:rsidRPr="001C13E0">
        <w:rPr>
          <w:lang w:val="ru-RU"/>
        </w:rPr>
        <w:t xml:space="preserve">Земельный участок, общей площадью 29 243 </w:t>
      </w:r>
      <w:proofErr w:type="spellStart"/>
      <w:r w:rsidRPr="001C13E0">
        <w:rPr>
          <w:lang w:val="ru-RU"/>
        </w:rPr>
        <w:t>кв.м</w:t>
      </w:r>
      <w:proofErr w:type="spellEnd"/>
      <w:r w:rsidRPr="001C13E0">
        <w:rPr>
          <w:lang w:val="ru-RU"/>
        </w:rPr>
        <w:t xml:space="preserve">., кадастровый номер 77:02:0023001:47, категория земель: земли населенных пунктов, вид разрешенного использования: использование территории под размещение гостиничного комплекса с открытой автостоянкой для временного отстоя автомашин и автобусов, находящегося по адресу: г. Москва, проспект Мира, вл. 150 </w:t>
      </w:r>
    </w:p>
    <w:p w:rsidR="00A2485C" w:rsidRPr="001C13E0" w:rsidRDefault="00A2485C" w:rsidP="00A2485C">
      <w:pPr>
        <w:pStyle w:val="a4"/>
        <w:tabs>
          <w:tab w:val="left" w:pos="720"/>
        </w:tabs>
        <w:spacing w:before="80" w:line="240" w:lineRule="auto"/>
        <w:rPr>
          <w:b/>
          <w:bCs/>
          <w:sz w:val="24"/>
        </w:rPr>
      </w:pPr>
    </w:p>
    <w:p w:rsidR="009B1FB1" w:rsidRPr="001C13E0" w:rsidRDefault="003327E5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1C13E0">
        <w:rPr>
          <w:b/>
          <w:bCs/>
          <w:sz w:val="24"/>
        </w:rPr>
        <w:t xml:space="preserve">      </w:t>
      </w:r>
      <w:r w:rsidR="00CC1F3A" w:rsidRPr="001C13E0">
        <w:rPr>
          <w:b/>
          <w:bCs/>
          <w:sz w:val="24"/>
        </w:rPr>
        <w:t xml:space="preserve">Имущественные права на объекты оценки: </w:t>
      </w:r>
    </w:p>
    <w:p w:rsidR="00CC1F3A" w:rsidRPr="001C13E0" w:rsidRDefault="009B1FB1" w:rsidP="009B1FB1">
      <w:pPr>
        <w:pStyle w:val="a4"/>
        <w:spacing w:before="80" w:after="80" w:line="240" w:lineRule="auto"/>
        <w:ind w:left="1134"/>
        <w:rPr>
          <w:sz w:val="24"/>
        </w:rPr>
      </w:pPr>
      <w:r w:rsidRPr="001C13E0">
        <w:rPr>
          <w:sz w:val="24"/>
        </w:rPr>
        <w:t>П</w:t>
      </w:r>
      <w:r w:rsidR="00A2485C" w:rsidRPr="001C13E0">
        <w:rPr>
          <w:sz w:val="24"/>
        </w:rPr>
        <w:t xml:space="preserve">раво собственности, право </w:t>
      </w:r>
      <w:r w:rsidRPr="001C13E0">
        <w:rPr>
          <w:sz w:val="24"/>
        </w:rPr>
        <w:t xml:space="preserve">аренды </w:t>
      </w:r>
      <w:r w:rsidR="00A2485C" w:rsidRPr="001C13E0">
        <w:rPr>
          <w:sz w:val="24"/>
        </w:rPr>
        <w:t>(земельный участок).</w:t>
      </w:r>
    </w:p>
    <w:p w:rsidR="009B1FB1" w:rsidRPr="001C13E0" w:rsidRDefault="009B1FB1" w:rsidP="009B1FB1">
      <w:pPr>
        <w:pStyle w:val="a4"/>
        <w:spacing w:before="80" w:after="80" w:line="240" w:lineRule="auto"/>
        <w:ind w:left="1134"/>
        <w:rPr>
          <w:b/>
          <w:bCs/>
          <w:sz w:val="24"/>
        </w:rPr>
      </w:pPr>
    </w:p>
    <w:p w:rsidR="009B1FB1" w:rsidRPr="001C13E0" w:rsidRDefault="003327E5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1C13E0">
        <w:rPr>
          <w:b/>
          <w:bCs/>
          <w:sz w:val="24"/>
        </w:rPr>
        <w:t xml:space="preserve">      </w:t>
      </w:r>
      <w:r w:rsidR="00CC1F3A" w:rsidRPr="001C13E0">
        <w:rPr>
          <w:b/>
          <w:bCs/>
          <w:sz w:val="24"/>
        </w:rPr>
        <w:t xml:space="preserve">Цель оценки: </w:t>
      </w:r>
    </w:p>
    <w:p w:rsidR="00CC1F3A" w:rsidRPr="001C13E0" w:rsidRDefault="00CC1F3A" w:rsidP="009B1FB1">
      <w:pPr>
        <w:pStyle w:val="a4"/>
        <w:spacing w:before="80" w:after="80" w:line="240" w:lineRule="auto"/>
        <w:ind w:left="1134"/>
        <w:rPr>
          <w:color w:val="262626"/>
          <w:sz w:val="24"/>
        </w:rPr>
      </w:pPr>
      <w:r w:rsidRPr="001C13E0">
        <w:rPr>
          <w:color w:val="262626"/>
          <w:sz w:val="24"/>
        </w:rPr>
        <w:t>Оценка рыночной стоимости по стандартам ФСО</w:t>
      </w:r>
      <w:r w:rsidR="00A2485C" w:rsidRPr="001C13E0">
        <w:rPr>
          <w:color w:val="262626"/>
          <w:sz w:val="24"/>
        </w:rPr>
        <w:t>.</w:t>
      </w:r>
    </w:p>
    <w:p w:rsidR="009B1FB1" w:rsidRPr="001C13E0" w:rsidRDefault="009B1FB1" w:rsidP="009B1FB1">
      <w:pPr>
        <w:pStyle w:val="a4"/>
        <w:spacing w:before="80" w:after="80" w:line="240" w:lineRule="auto"/>
        <w:ind w:left="1134"/>
        <w:rPr>
          <w:b/>
          <w:bCs/>
          <w:sz w:val="24"/>
        </w:rPr>
      </w:pPr>
    </w:p>
    <w:p w:rsidR="009B1FB1" w:rsidRPr="001C13E0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0" w:hanging="11"/>
        <w:rPr>
          <w:b/>
          <w:bCs/>
          <w:color w:val="262626"/>
          <w:sz w:val="24"/>
        </w:rPr>
      </w:pPr>
      <w:r w:rsidRPr="001C13E0">
        <w:rPr>
          <w:b/>
          <w:bCs/>
          <w:color w:val="262626"/>
          <w:sz w:val="24"/>
        </w:rPr>
        <w:t xml:space="preserve">Дата оценки: </w:t>
      </w:r>
    </w:p>
    <w:p w:rsidR="00CC1F3A" w:rsidRPr="001C13E0" w:rsidRDefault="00CC1F3A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Cs/>
          <w:color w:val="262626"/>
          <w:sz w:val="24"/>
        </w:rPr>
      </w:pPr>
      <w:r w:rsidRPr="001C13E0">
        <w:rPr>
          <w:bCs/>
          <w:color w:val="262626"/>
          <w:sz w:val="24"/>
        </w:rPr>
        <w:t>31.12.20</w:t>
      </w:r>
      <w:r w:rsidR="008E4439">
        <w:rPr>
          <w:bCs/>
          <w:color w:val="262626"/>
          <w:sz w:val="24"/>
        </w:rPr>
        <w:t>20</w:t>
      </w:r>
      <w:bookmarkStart w:id="0" w:name="_GoBack"/>
      <w:bookmarkEnd w:id="0"/>
      <w:r w:rsidRPr="001C13E0">
        <w:rPr>
          <w:bCs/>
          <w:color w:val="262626"/>
          <w:sz w:val="24"/>
        </w:rPr>
        <w:t xml:space="preserve"> г.</w:t>
      </w:r>
    </w:p>
    <w:p w:rsidR="009B1FB1" w:rsidRPr="001C13E0" w:rsidRDefault="009B1FB1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/>
          <w:bCs/>
          <w:color w:val="262626"/>
          <w:sz w:val="24"/>
        </w:rPr>
      </w:pPr>
    </w:p>
    <w:p w:rsidR="009B1FB1" w:rsidRPr="001C13E0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709" w:hanging="720"/>
        <w:rPr>
          <w:b/>
          <w:bCs/>
          <w:color w:val="262626"/>
          <w:sz w:val="24"/>
        </w:rPr>
      </w:pPr>
      <w:r w:rsidRPr="001C13E0">
        <w:rPr>
          <w:b/>
          <w:bCs/>
          <w:color w:val="262626"/>
          <w:sz w:val="24"/>
        </w:rPr>
        <w:t xml:space="preserve">Предполагаемое использования результатов оценки: </w:t>
      </w:r>
    </w:p>
    <w:p w:rsidR="00CC1F3A" w:rsidRPr="001C13E0" w:rsidRDefault="00CC1F3A" w:rsidP="009B1FB1">
      <w:pPr>
        <w:pStyle w:val="a4"/>
        <w:spacing w:before="80" w:after="80" w:line="240" w:lineRule="auto"/>
        <w:ind w:left="1134"/>
        <w:rPr>
          <w:bCs/>
          <w:color w:val="262626"/>
          <w:sz w:val="24"/>
        </w:rPr>
      </w:pPr>
      <w:r w:rsidRPr="001C13E0">
        <w:rPr>
          <w:bCs/>
          <w:color w:val="262626"/>
          <w:sz w:val="24"/>
        </w:rPr>
        <w:t xml:space="preserve">Предоставления отчета в банк АО «ГПБ». </w:t>
      </w:r>
    </w:p>
    <w:p w:rsidR="009B1FB1" w:rsidRPr="001C13E0" w:rsidRDefault="009B1FB1" w:rsidP="009B1FB1">
      <w:pPr>
        <w:pStyle w:val="a4"/>
        <w:spacing w:before="80" w:after="80" w:line="240" w:lineRule="auto"/>
        <w:ind w:left="1134"/>
        <w:rPr>
          <w:b/>
          <w:bCs/>
          <w:color w:val="262626"/>
          <w:sz w:val="24"/>
        </w:rPr>
      </w:pPr>
    </w:p>
    <w:p w:rsidR="009B1FB1" w:rsidRPr="001C13E0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0" w:hanging="11"/>
        <w:rPr>
          <w:b/>
          <w:bCs/>
          <w:sz w:val="24"/>
        </w:rPr>
      </w:pPr>
      <w:r w:rsidRPr="001C13E0">
        <w:rPr>
          <w:b/>
          <w:bCs/>
          <w:sz w:val="24"/>
        </w:rPr>
        <w:t xml:space="preserve">Вид стоимости: </w:t>
      </w:r>
    </w:p>
    <w:p w:rsidR="00CC1F3A" w:rsidRPr="001C13E0" w:rsidRDefault="00CC1F3A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Cs/>
          <w:color w:val="262626"/>
          <w:sz w:val="24"/>
          <w:lang w:eastAsia="ar-SA"/>
        </w:rPr>
      </w:pPr>
      <w:r w:rsidRPr="001C13E0">
        <w:rPr>
          <w:bCs/>
          <w:color w:val="262626"/>
          <w:sz w:val="24"/>
          <w:lang w:eastAsia="ar-SA"/>
        </w:rPr>
        <w:t xml:space="preserve">Рыночная. </w:t>
      </w:r>
    </w:p>
    <w:p w:rsidR="009B1FB1" w:rsidRPr="001C13E0" w:rsidRDefault="009B1FB1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/>
          <w:bCs/>
          <w:sz w:val="24"/>
        </w:rPr>
      </w:pPr>
    </w:p>
    <w:p w:rsidR="009B1FB1" w:rsidRPr="001C13E0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0" w:hanging="11"/>
        <w:rPr>
          <w:b/>
          <w:bCs/>
          <w:sz w:val="24"/>
        </w:rPr>
      </w:pPr>
      <w:r w:rsidRPr="001C13E0">
        <w:rPr>
          <w:b/>
          <w:bCs/>
          <w:sz w:val="24"/>
        </w:rPr>
        <w:t>Срок выполнения:</w:t>
      </w:r>
      <w:r w:rsidRPr="001C13E0">
        <w:rPr>
          <w:b/>
          <w:bCs/>
          <w:sz w:val="24"/>
          <w:lang w:val="en-US"/>
        </w:rPr>
        <w:t xml:space="preserve"> </w:t>
      </w:r>
    </w:p>
    <w:p w:rsidR="00CC1F3A" w:rsidRDefault="00CC1F3A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Cs/>
          <w:sz w:val="24"/>
        </w:rPr>
      </w:pPr>
      <w:r w:rsidRPr="001C13E0">
        <w:rPr>
          <w:bCs/>
          <w:sz w:val="24"/>
        </w:rPr>
        <w:t>7 рабочих дней.</w:t>
      </w:r>
    </w:p>
    <w:p w:rsidR="001C13E0" w:rsidRPr="001C13E0" w:rsidRDefault="001C13E0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/>
          <w:bCs/>
          <w:sz w:val="24"/>
        </w:rPr>
      </w:pPr>
    </w:p>
    <w:p w:rsidR="009B1FB1" w:rsidRPr="001C13E0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709" w:hanging="720"/>
        <w:rPr>
          <w:b/>
          <w:bCs/>
          <w:sz w:val="24"/>
        </w:rPr>
      </w:pPr>
      <w:r w:rsidRPr="001C13E0">
        <w:rPr>
          <w:b/>
          <w:bCs/>
          <w:sz w:val="24"/>
        </w:rPr>
        <w:t xml:space="preserve">Условия оплаты: </w:t>
      </w:r>
    </w:p>
    <w:p w:rsidR="009B1FB1" w:rsidRPr="001C13E0" w:rsidRDefault="009B1FB1" w:rsidP="009B1FB1">
      <w:pPr>
        <w:pStyle w:val="a4"/>
        <w:tabs>
          <w:tab w:val="left" w:pos="1276"/>
        </w:tabs>
        <w:spacing w:before="80" w:after="80" w:line="240" w:lineRule="auto"/>
        <w:ind w:left="1134"/>
        <w:rPr>
          <w:bCs/>
          <w:sz w:val="24"/>
        </w:rPr>
      </w:pPr>
      <w:r w:rsidRPr="001C13E0">
        <w:rPr>
          <w:bCs/>
          <w:sz w:val="24"/>
        </w:rPr>
        <w:t>П</w:t>
      </w:r>
      <w:r w:rsidR="00CC1F3A" w:rsidRPr="001C13E0">
        <w:rPr>
          <w:bCs/>
          <w:sz w:val="24"/>
        </w:rPr>
        <w:t>оследующая оплата, в течение 7 рабочих дней после подписания акта выполненных работ.</w:t>
      </w:r>
    </w:p>
    <w:p w:rsidR="009B1FB1" w:rsidRPr="001C13E0" w:rsidRDefault="009B1FB1" w:rsidP="009B1FB1">
      <w:pPr>
        <w:pStyle w:val="a4"/>
        <w:tabs>
          <w:tab w:val="left" w:pos="1276"/>
        </w:tabs>
        <w:spacing w:before="80" w:after="80" w:line="240" w:lineRule="auto"/>
        <w:ind w:left="1134"/>
        <w:rPr>
          <w:b/>
          <w:bCs/>
          <w:sz w:val="24"/>
        </w:rPr>
      </w:pPr>
    </w:p>
    <w:p w:rsidR="009B1FB1" w:rsidRPr="001C13E0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709" w:hanging="709"/>
        <w:rPr>
          <w:b/>
          <w:bCs/>
          <w:sz w:val="24"/>
        </w:rPr>
      </w:pPr>
      <w:r w:rsidRPr="001C13E0">
        <w:rPr>
          <w:b/>
          <w:bCs/>
          <w:sz w:val="24"/>
        </w:rPr>
        <w:t xml:space="preserve">Требования к проведению оценки: </w:t>
      </w:r>
    </w:p>
    <w:p w:rsidR="00CC1F3A" w:rsidRPr="001C13E0" w:rsidRDefault="00CC1F3A" w:rsidP="009B1FB1">
      <w:pPr>
        <w:pStyle w:val="a4"/>
        <w:tabs>
          <w:tab w:val="left" w:pos="1701"/>
          <w:tab w:val="left" w:pos="2268"/>
        </w:tabs>
        <w:spacing w:before="80" w:after="80" w:line="240" w:lineRule="auto"/>
        <w:ind w:left="1134"/>
        <w:rPr>
          <w:b/>
          <w:bCs/>
          <w:sz w:val="24"/>
        </w:rPr>
      </w:pPr>
      <w:r w:rsidRPr="001C13E0">
        <w:rPr>
          <w:sz w:val="24"/>
        </w:rPr>
        <w:t xml:space="preserve">Оценка должна быть проведена по единой методике, установленной требованиями Федерального закона от 29.07.98 №135-ФЗ «Об оценочной деятельности в Российской Федерации», Федеральными стандартами оценки (ФСО №1, №2, №3, №7 утвержденных приказами Минэкономразвития России </w:t>
      </w:r>
      <w:r w:rsidRPr="001C13E0">
        <w:rPr>
          <w:sz w:val="24"/>
        </w:rPr>
        <w:lastRenderedPageBreak/>
        <w:t xml:space="preserve">от 20.07.2007 г. №№256, 255, 254, 611 соответственно), Свода стандартов оценки (ССО 2010) Российского Общества Оценщиков (РОО). </w:t>
      </w:r>
    </w:p>
    <w:p w:rsidR="00CC1F3A" w:rsidRPr="001C13E0" w:rsidRDefault="00CC1F3A" w:rsidP="009B1FB1">
      <w:pPr>
        <w:pStyle w:val="a4"/>
        <w:tabs>
          <w:tab w:val="left" w:pos="1701"/>
          <w:tab w:val="left" w:pos="2268"/>
        </w:tabs>
        <w:spacing w:before="80" w:after="80" w:line="240" w:lineRule="auto"/>
        <w:ind w:left="1134"/>
        <w:rPr>
          <w:bCs/>
          <w:sz w:val="24"/>
        </w:rPr>
      </w:pPr>
      <w:r w:rsidRPr="001C13E0">
        <w:rPr>
          <w:bCs/>
          <w:sz w:val="24"/>
        </w:rPr>
        <w:t xml:space="preserve">Исполнитель обязан согласовать </w:t>
      </w:r>
      <w:r w:rsidR="00A645CB" w:rsidRPr="001C13E0">
        <w:rPr>
          <w:bCs/>
          <w:sz w:val="24"/>
        </w:rPr>
        <w:t>результат оценки (Отчет, рыночная стоимость)</w:t>
      </w:r>
      <w:r w:rsidRPr="001C13E0">
        <w:rPr>
          <w:bCs/>
          <w:sz w:val="24"/>
        </w:rPr>
        <w:t xml:space="preserve"> с Залоговой службой банка АО «ГПБ» перед передачей итогового результата Заказчику.</w:t>
      </w:r>
    </w:p>
    <w:p w:rsidR="009B1FB1" w:rsidRPr="001C13E0" w:rsidRDefault="009B1FB1" w:rsidP="009B1FB1">
      <w:pPr>
        <w:pStyle w:val="a4"/>
        <w:tabs>
          <w:tab w:val="left" w:pos="1701"/>
          <w:tab w:val="left" w:pos="2268"/>
        </w:tabs>
        <w:spacing w:before="80" w:after="80" w:line="240" w:lineRule="auto"/>
        <w:ind w:left="1134"/>
        <w:rPr>
          <w:bCs/>
          <w:sz w:val="24"/>
        </w:rPr>
      </w:pPr>
    </w:p>
    <w:p w:rsidR="009B1FB1" w:rsidRPr="001C13E0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709" w:hanging="709"/>
        <w:rPr>
          <w:b/>
          <w:bCs/>
          <w:sz w:val="24"/>
        </w:rPr>
      </w:pPr>
      <w:r w:rsidRPr="001C13E0">
        <w:rPr>
          <w:b/>
          <w:bCs/>
          <w:sz w:val="24"/>
        </w:rPr>
        <w:t xml:space="preserve">Требования к отчету: </w:t>
      </w:r>
    </w:p>
    <w:p w:rsidR="00CC1F3A" w:rsidRPr="001C13E0" w:rsidRDefault="00CC1F3A" w:rsidP="009B1FB1">
      <w:pPr>
        <w:pStyle w:val="a4"/>
        <w:tabs>
          <w:tab w:val="left" w:pos="2835"/>
        </w:tabs>
        <w:spacing w:before="80" w:after="80" w:line="240" w:lineRule="auto"/>
        <w:ind w:left="1701" w:hanging="567"/>
        <w:rPr>
          <w:b/>
          <w:bCs/>
          <w:sz w:val="24"/>
        </w:rPr>
      </w:pPr>
      <w:r w:rsidRPr="001C13E0">
        <w:rPr>
          <w:sz w:val="24"/>
        </w:rPr>
        <w:t>Результаты оценки должны быть представлены Заказчику в виде:</w:t>
      </w:r>
    </w:p>
    <w:p w:rsidR="00CC1F3A" w:rsidRPr="001C13E0" w:rsidRDefault="00A645CB" w:rsidP="009B1FB1">
      <w:pPr>
        <w:pStyle w:val="a4"/>
        <w:numPr>
          <w:ilvl w:val="1"/>
          <w:numId w:val="1"/>
        </w:numPr>
        <w:tabs>
          <w:tab w:val="left" w:pos="2835"/>
        </w:tabs>
        <w:spacing w:before="80" w:line="240" w:lineRule="auto"/>
        <w:ind w:left="1701" w:hanging="567"/>
        <w:rPr>
          <w:b/>
          <w:bCs/>
          <w:sz w:val="24"/>
        </w:rPr>
      </w:pPr>
      <w:r w:rsidRPr="001C13E0">
        <w:rPr>
          <w:bCs/>
          <w:sz w:val="24"/>
        </w:rPr>
        <w:t>Документа</w:t>
      </w:r>
      <w:r w:rsidR="00CC1F3A" w:rsidRPr="001C13E0">
        <w:rPr>
          <w:bCs/>
          <w:sz w:val="24"/>
        </w:rPr>
        <w:t xml:space="preserve"> на бумажном носителе в двух экземплярах</w:t>
      </w:r>
    </w:p>
    <w:p w:rsidR="00CC1F3A" w:rsidRPr="001C13E0" w:rsidRDefault="00A645CB" w:rsidP="009B1FB1">
      <w:pPr>
        <w:pStyle w:val="a4"/>
        <w:numPr>
          <w:ilvl w:val="1"/>
          <w:numId w:val="1"/>
        </w:numPr>
        <w:tabs>
          <w:tab w:val="left" w:pos="2835"/>
        </w:tabs>
        <w:spacing w:line="240" w:lineRule="auto"/>
        <w:ind w:left="1701" w:hanging="567"/>
        <w:rPr>
          <w:bCs/>
          <w:sz w:val="24"/>
        </w:rPr>
      </w:pPr>
      <w:r w:rsidRPr="001C13E0">
        <w:rPr>
          <w:bCs/>
          <w:sz w:val="24"/>
        </w:rPr>
        <w:t xml:space="preserve">Документов </w:t>
      </w:r>
      <w:r w:rsidR="00CC1F3A" w:rsidRPr="001C13E0">
        <w:rPr>
          <w:bCs/>
          <w:sz w:val="24"/>
        </w:rPr>
        <w:t xml:space="preserve">на электронном носителе в форматах </w:t>
      </w:r>
      <w:r w:rsidR="00CC1F3A" w:rsidRPr="001C13E0">
        <w:rPr>
          <w:bCs/>
          <w:sz w:val="24"/>
          <w:lang w:val="en-US"/>
        </w:rPr>
        <w:t>PDF</w:t>
      </w:r>
      <w:r w:rsidR="00CC1F3A" w:rsidRPr="001C13E0">
        <w:rPr>
          <w:bCs/>
          <w:sz w:val="24"/>
        </w:rPr>
        <w:t xml:space="preserve"> (.</w:t>
      </w:r>
      <w:r w:rsidR="00CC1F3A" w:rsidRPr="001C13E0">
        <w:rPr>
          <w:bCs/>
          <w:sz w:val="24"/>
          <w:lang w:val="en-US"/>
        </w:rPr>
        <w:t>pdf</w:t>
      </w:r>
      <w:r w:rsidR="00CC1F3A" w:rsidRPr="001C13E0">
        <w:rPr>
          <w:bCs/>
          <w:sz w:val="24"/>
        </w:rPr>
        <w:t xml:space="preserve">) и </w:t>
      </w:r>
      <w:r w:rsidR="00CC1F3A" w:rsidRPr="001C13E0">
        <w:rPr>
          <w:bCs/>
          <w:sz w:val="24"/>
          <w:lang w:val="en-US"/>
        </w:rPr>
        <w:t>MS</w:t>
      </w:r>
      <w:r w:rsidR="00CC1F3A" w:rsidRPr="001C13E0">
        <w:rPr>
          <w:bCs/>
          <w:sz w:val="24"/>
        </w:rPr>
        <w:t xml:space="preserve"> </w:t>
      </w:r>
      <w:r w:rsidR="00CC1F3A" w:rsidRPr="001C13E0">
        <w:rPr>
          <w:bCs/>
          <w:sz w:val="24"/>
          <w:lang w:val="en-US"/>
        </w:rPr>
        <w:t>Word</w:t>
      </w:r>
      <w:r w:rsidR="00CC1F3A" w:rsidRPr="001C13E0">
        <w:rPr>
          <w:bCs/>
          <w:sz w:val="24"/>
        </w:rPr>
        <w:t xml:space="preserve"> (.</w:t>
      </w:r>
      <w:proofErr w:type="spellStart"/>
      <w:r w:rsidR="00CC1F3A" w:rsidRPr="001C13E0">
        <w:rPr>
          <w:bCs/>
          <w:sz w:val="24"/>
          <w:lang w:val="en-US"/>
        </w:rPr>
        <w:t>docx</w:t>
      </w:r>
      <w:proofErr w:type="spellEnd"/>
      <w:r w:rsidR="00CC1F3A" w:rsidRPr="001C13E0">
        <w:rPr>
          <w:bCs/>
          <w:sz w:val="24"/>
        </w:rPr>
        <w:t>)</w:t>
      </w:r>
    </w:p>
    <w:p w:rsidR="00CC1F3A" w:rsidRPr="001C13E0" w:rsidRDefault="00CC1F3A" w:rsidP="009B1FB1">
      <w:pPr>
        <w:pStyle w:val="a4"/>
        <w:numPr>
          <w:ilvl w:val="1"/>
          <w:numId w:val="1"/>
        </w:numPr>
        <w:tabs>
          <w:tab w:val="left" w:pos="2835"/>
        </w:tabs>
        <w:spacing w:before="80" w:after="80" w:line="240" w:lineRule="auto"/>
        <w:ind w:left="1701" w:hanging="567"/>
        <w:rPr>
          <w:bCs/>
          <w:sz w:val="24"/>
        </w:rPr>
      </w:pPr>
      <w:r w:rsidRPr="001C13E0">
        <w:rPr>
          <w:bCs/>
          <w:sz w:val="24"/>
        </w:rPr>
        <w:t xml:space="preserve">Расчетных файлов на электронном носителе в формате </w:t>
      </w:r>
      <w:r w:rsidRPr="001C13E0">
        <w:rPr>
          <w:bCs/>
          <w:sz w:val="24"/>
          <w:lang w:val="en-US"/>
        </w:rPr>
        <w:t>MS</w:t>
      </w:r>
      <w:r w:rsidRPr="001C13E0">
        <w:rPr>
          <w:bCs/>
          <w:sz w:val="24"/>
        </w:rPr>
        <w:t xml:space="preserve"> </w:t>
      </w:r>
      <w:r w:rsidRPr="001C13E0">
        <w:rPr>
          <w:bCs/>
          <w:sz w:val="24"/>
          <w:lang w:val="en-US"/>
        </w:rPr>
        <w:t>Excel</w:t>
      </w:r>
      <w:r w:rsidRPr="001C13E0">
        <w:rPr>
          <w:bCs/>
          <w:sz w:val="24"/>
        </w:rPr>
        <w:t xml:space="preserve"> (.</w:t>
      </w:r>
      <w:proofErr w:type="spellStart"/>
      <w:r w:rsidRPr="001C13E0">
        <w:rPr>
          <w:bCs/>
          <w:sz w:val="24"/>
          <w:lang w:val="en-US"/>
        </w:rPr>
        <w:t>xlsx</w:t>
      </w:r>
      <w:proofErr w:type="spellEnd"/>
      <w:r w:rsidRPr="001C13E0">
        <w:rPr>
          <w:bCs/>
          <w:sz w:val="24"/>
        </w:rPr>
        <w:t>)</w:t>
      </w:r>
    </w:p>
    <w:p w:rsidR="00CC1F3A" w:rsidRPr="001C13E0" w:rsidRDefault="00CC1F3A" w:rsidP="009B1FB1">
      <w:pPr>
        <w:pStyle w:val="a4"/>
        <w:tabs>
          <w:tab w:val="left" w:pos="1134"/>
          <w:tab w:val="left" w:pos="1995"/>
          <w:tab w:val="left" w:pos="2835"/>
        </w:tabs>
        <w:spacing w:before="80" w:after="80" w:line="240" w:lineRule="auto"/>
        <w:ind w:left="1134"/>
        <w:rPr>
          <w:sz w:val="24"/>
        </w:rPr>
      </w:pPr>
      <w:r w:rsidRPr="001C13E0">
        <w:rPr>
          <w:sz w:val="24"/>
        </w:rPr>
        <w:t>Итоговая величина рыночной стоимости определяется без учета интервала в котором</w:t>
      </w:r>
      <w:r w:rsidR="00A645CB" w:rsidRPr="001C13E0">
        <w:rPr>
          <w:sz w:val="24"/>
        </w:rPr>
        <w:t xml:space="preserve"> </w:t>
      </w:r>
      <w:r w:rsidRPr="001C13E0">
        <w:rPr>
          <w:sz w:val="24"/>
        </w:rPr>
        <w:t xml:space="preserve">она может находится.  </w:t>
      </w:r>
    </w:p>
    <w:p w:rsidR="009B1FB1" w:rsidRPr="001C13E0" w:rsidRDefault="009B1FB1" w:rsidP="009B1FB1">
      <w:pPr>
        <w:pStyle w:val="a4"/>
        <w:tabs>
          <w:tab w:val="left" w:pos="1134"/>
          <w:tab w:val="left" w:pos="1995"/>
          <w:tab w:val="left" w:pos="2835"/>
        </w:tabs>
        <w:spacing w:before="80" w:after="80" w:line="240" w:lineRule="auto"/>
        <w:ind w:left="1134"/>
        <w:rPr>
          <w:sz w:val="24"/>
        </w:rPr>
      </w:pPr>
    </w:p>
    <w:p w:rsidR="009B1FB1" w:rsidRPr="001C13E0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709" w:hanging="709"/>
        <w:rPr>
          <w:b/>
          <w:bCs/>
          <w:sz w:val="24"/>
        </w:rPr>
      </w:pPr>
      <w:r w:rsidRPr="001C13E0">
        <w:rPr>
          <w:b/>
          <w:bCs/>
          <w:sz w:val="24"/>
        </w:rPr>
        <w:t xml:space="preserve">Заключительные положения: </w:t>
      </w:r>
    </w:p>
    <w:p w:rsidR="00CC1F3A" w:rsidRPr="001C13E0" w:rsidRDefault="00CC1F3A" w:rsidP="009B1FB1">
      <w:pPr>
        <w:pStyle w:val="a4"/>
        <w:tabs>
          <w:tab w:val="left" w:pos="1276"/>
        </w:tabs>
        <w:spacing w:before="80" w:after="80" w:line="240" w:lineRule="auto"/>
        <w:ind w:left="1134"/>
        <w:rPr>
          <w:b/>
          <w:bCs/>
          <w:sz w:val="24"/>
        </w:rPr>
      </w:pPr>
      <w:r w:rsidRPr="001C13E0">
        <w:rPr>
          <w:sz w:val="24"/>
        </w:rPr>
        <w:t>Любые дополнения, изменения и приложения к Техническому заданию действительны лишь при условии, если они совершены в письменной форме и подписаны уполномоченными представителями Сторон.</w:t>
      </w:r>
    </w:p>
    <w:p w:rsidR="009451E9" w:rsidRPr="001C13E0" w:rsidRDefault="00FD3AD5" w:rsidP="009B1FB1">
      <w:pPr>
        <w:tabs>
          <w:tab w:val="left" w:pos="1276"/>
        </w:tabs>
        <w:ind w:left="1134"/>
        <w:rPr>
          <w:rFonts w:ascii="Times New Roman" w:hAnsi="Times New Roman" w:cs="Times New Roman"/>
          <w:sz w:val="24"/>
          <w:szCs w:val="24"/>
        </w:rPr>
      </w:pPr>
    </w:p>
    <w:sectPr w:rsidR="009451E9" w:rsidRPr="001C13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AD5" w:rsidRDefault="00FD3AD5" w:rsidP="003327E5">
      <w:pPr>
        <w:spacing w:after="0" w:line="240" w:lineRule="auto"/>
      </w:pPr>
      <w:r>
        <w:separator/>
      </w:r>
    </w:p>
  </w:endnote>
  <w:endnote w:type="continuationSeparator" w:id="0">
    <w:p w:rsidR="00FD3AD5" w:rsidRDefault="00FD3AD5" w:rsidP="0033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275523"/>
      <w:docPartObj>
        <w:docPartGallery w:val="Page Numbers (Bottom of Page)"/>
        <w:docPartUnique/>
      </w:docPartObj>
    </w:sdtPr>
    <w:sdtEndPr/>
    <w:sdtContent>
      <w:p w:rsidR="003327E5" w:rsidRDefault="003327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439">
          <w:rPr>
            <w:noProof/>
          </w:rPr>
          <w:t>2</w:t>
        </w:r>
        <w:r>
          <w:fldChar w:fldCharType="end"/>
        </w:r>
      </w:p>
    </w:sdtContent>
  </w:sdt>
  <w:p w:rsidR="003327E5" w:rsidRDefault="003327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AD5" w:rsidRDefault="00FD3AD5" w:rsidP="003327E5">
      <w:pPr>
        <w:spacing w:after="0" w:line="240" w:lineRule="auto"/>
      </w:pPr>
      <w:r>
        <w:separator/>
      </w:r>
    </w:p>
  </w:footnote>
  <w:footnote w:type="continuationSeparator" w:id="0">
    <w:p w:rsidR="00FD3AD5" w:rsidRDefault="00FD3AD5" w:rsidP="00332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37C5"/>
    <w:multiLevelType w:val="hybridMultilevel"/>
    <w:tmpl w:val="88D6ECC2"/>
    <w:lvl w:ilvl="0" w:tplc="AFB89C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B59F9"/>
    <w:multiLevelType w:val="hybridMultilevel"/>
    <w:tmpl w:val="FF2E400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327F8C"/>
    <w:multiLevelType w:val="hybridMultilevel"/>
    <w:tmpl w:val="FF6C9890"/>
    <w:lvl w:ilvl="0" w:tplc="55B2EB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C1AD8"/>
    <w:multiLevelType w:val="hybridMultilevel"/>
    <w:tmpl w:val="D9F0602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6835FD"/>
    <w:multiLevelType w:val="hybridMultilevel"/>
    <w:tmpl w:val="3D346608"/>
    <w:lvl w:ilvl="0" w:tplc="3008FA62">
      <w:start w:val="1"/>
      <w:numFmt w:val="decimal"/>
      <w:lvlText w:val="%1."/>
      <w:lvlJc w:val="left"/>
      <w:pPr>
        <w:ind w:left="81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654A0213"/>
    <w:multiLevelType w:val="multilevel"/>
    <w:tmpl w:val="26B8C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3A"/>
    <w:rsid w:val="000D7D10"/>
    <w:rsid w:val="001C13E0"/>
    <w:rsid w:val="001E154A"/>
    <w:rsid w:val="003327E5"/>
    <w:rsid w:val="00361EBE"/>
    <w:rsid w:val="00411B4D"/>
    <w:rsid w:val="0048730D"/>
    <w:rsid w:val="00625B27"/>
    <w:rsid w:val="006A0E08"/>
    <w:rsid w:val="006E7473"/>
    <w:rsid w:val="00797852"/>
    <w:rsid w:val="008E4439"/>
    <w:rsid w:val="009326AD"/>
    <w:rsid w:val="009B1FB1"/>
    <w:rsid w:val="00A2485C"/>
    <w:rsid w:val="00A645CB"/>
    <w:rsid w:val="00A94853"/>
    <w:rsid w:val="00AB0F4E"/>
    <w:rsid w:val="00B54E5E"/>
    <w:rsid w:val="00BB4B19"/>
    <w:rsid w:val="00C27910"/>
    <w:rsid w:val="00CC1F3A"/>
    <w:rsid w:val="00CF112B"/>
    <w:rsid w:val="00DB176B"/>
    <w:rsid w:val="00E02108"/>
    <w:rsid w:val="00FD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C465"/>
  <w15:chartTrackingRefBased/>
  <w15:docId w15:val="{0E12FFDC-5656-4B86-9908-D7ADD09C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CC1F3A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CC1F3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Normal">
    <w:name w:val="ConsNormal"/>
    <w:link w:val="ConsNormal0"/>
    <w:rsid w:val="00CC1F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CC1F3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CC1F3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C1F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A248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33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27E5"/>
  </w:style>
  <w:style w:type="paragraph" w:styleId="a9">
    <w:name w:val="footer"/>
    <w:basedOn w:val="a"/>
    <w:link w:val="aa"/>
    <w:uiPriority w:val="99"/>
    <w:unhideWhenUsed/>
    <w:rsid w:val="0033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Вячеславов Дмитрий</dc:creator>
  <cp:keywords/>
  <dc:description/>
  <cp:lastModifiedBy>Вячеславов Дмитрий</cp:lastModifiedBy>
  <cp:revision>6</cp:revision>
  <dcterms:created xsi:type="dcterms:W3CDTF">2019-02-01T09:10:00Z</dcterms:created>
  <dcterms:modified xsi:type="dcterms:W3CDTF">2021-02-16T07:06:00Z</dcterms:modified>
</cp:coreProperties>
</file>