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b/>
        </w:rPr>
      </w:pPr>
      <w:r w:rsidRPr="00BA08E8">
        <w:rPr>
          <w:b/>
        </w:rPr>
        <w:t>ЗАКУПОЧНАЯ ДОКУМЕНТАЦИЯ</w:t>
      </w:r>
    </w:p>
    <w:p w:rsidR="00C7127C" w:rsidRPr="00BA08E8" w:rsidRDefault="00C7127C" w:rsidP="00E61DF3">
      <w:pPr>
        <w:ind w:firstLine="0"/>
        <w:jc w:val="center"/>
        <w:rPr>
          <w:b/>
        </w:rPr>
      </w:pPr>
    </w:p>
    <w:p w:rsidR="00E61DF3" w:rsidRPr="00A11817" w:rsidRDefault="00E5524D" w:rsidP="00E5524D">
      <w:pPr>
        <w:ind w:firstLine="0"/>
        <w:rPr>
          <w:rFonts w:ascii="Arial" w:hAnsi="Arial" w:cs="Arial"/>
          <w:b/>
          <w:bCs/>
          <w:sz w:val="22"/>
          <w:szCs w:val="22"/>
        </w:rPr>
      </w:pPr>
      <w:r>
        <w:rPr>
          <w:b/>
          <w:bCs/>
        </w:rPr>
        <w:t xml:space="preserve">На </w:t>
      </w:r>
      <w:r w:rsidRPr="00E5524D">
        <w:rPr>
          <w:b/>
          <w:bCs/>
        </w:rPr>
        <w:t>поставку и монтаж парогенератора для прачечной в ПАО «ГК «Космос» по адресу: г. Москва, проспект Мира, д. 150 в 2022 году.</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E5524D">
        <w:t>022</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5524D" w:rsidRDefault="00E5524D" w:rsidP="00884C12">
      <w:pPr>
        <w:ind w:firstLine="0"/>
        <w:jc w:val="center"/>
        <w:rPr>
          <w:b/>
          <w:sz w:val="22"/>
          <w:szCs w:val="22"/>
        </w:rPr>
      </w:pPr>
    </w:p>
    <w:p w:rsidR="00E5524D" w:rsidRDefault="00E5524D"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526F4D">
          <w:rPr>
            <w:webHidden/>
          </w:rPr>
          <w:t>3</w:t>
        </w:r>
        <w:r>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E5524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E5524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526F4D">
          <w:rPr>
            <w:webHidden/>
          </w:rPr>
          <w:t>6</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E5524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E5524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E5524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E5524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E5524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E5524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E5524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E5524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E5524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E5524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E5524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w:t>
      </w:r>
      <w:r w:rsidR="00526F4D">
        <w:rPr>
          <w:webHidden/>
        </w:rPr>
        <w:t>8</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D531AC" w:rsidRPr="00D531AC" w:rsidRDefault="00D531AC" w:rsidP="00D531AC">
      <w:pPr>
        <w:tabs>
          <w:tab w:val="num" w:pos="0"/>
        </w:tabs>
        <w:spacing w:line="240" w:lineRule="auto"/>
        <w:ind w:firstLine="0"/>
        <w:rPr>
          <w:sz w:val="24"/>
          <w:szCs w:val="24"/>
        </w:rPr>
      </w:pPr>
      <w:r>
        <w:rPr>
          <w:sz w:val="24"/>
          <w:szCs w:val="24"/>
        </w:rPr>
        <w:t xml:space="preserve">Эртуганов Руслан, </w:t>
      </w:r>
      <w:r w:rsidR="00E37D42">
        <w:rPr>
          <w:sz w:val="24"/>
          <w:szCs w:val="24"/>
        </w:rPr>
        <w:t>г</w:t>
      </w:r>
      <w:r w:rsidRPr="00D531AC">
        <w:rPr>
          <w:sz w:val="24"/>
          <w:szCs w:val="24"/>
        </w:rPr>
        <w:t xml:space="preserve">лавный энергетик </w:t>
      </w:r>
    </w:p>
    <w:p w:rsidR="00D531AC" w:rsidRPr="005B1258" w:rsidRDefault="00D531AC" w:rsidP="00D531AC">
      <w:pPr>
        <w:tabs>
          <w:tab w:val="num" w:pos="0"/>
        </w:tabs>
        <w:spacing w:line="240" w:lineRule="auto"/>
        <w:ind w:firstLine="0"/>
        <w:rPr>
          <w:sz w:val="24"/>
          <w:szCs w:val="24"/>
        </w:rPr>
      </w:pPr>
      <w:r w:rsidRPr="005B1258">
        <w:rPr>
          <w:sz w:val="24"/>
          <w:szCs w:val="24"/>
        </w:rPr>
        <w:t>+7 (495) 234-12-44 (</w:t>
      </w:r>
      <w:proofErr w:type="spellStart"/>
      <w:r w:rsidRPr="00D531AC">
        <w:rPr>
          <w:sz w:val="24"/>
          <w:szCs w:val="24"/>
        </w:rPr>
        <w:t>вн</w:t>
      </w:r>
      <w:proofErr w:type="spellEnd"/>
      <w:r w:rsidRPr="005B1258">
        <w:rPr>
          <w:sz w:val="24"/>
          <w:szCs w:val="24"/>
        </w:rPr>
        <w:t>. 08-94)</w:t>
      </w:r>
      <w:r w:rsidR="00E37D42" w:rsidRPr="005B1258">
        <w:rPr>
          <w:sz w:val="24"/>
          <w:szCs w:val="24"/>
        </w:rPr>
        <w:t xml:space="preserve">, </w:t>
      </w:r>
      <w:r w:rsidR="00E37D42">
        <w:rPr>
          <w:sz w:val="24"/>
          <w:szCs w:val="24"/>
          <w:lang w:val="en-US"/>
        </w:rPr>
        <w:t>e</w:t>
      </w:r>
      <w:r w:rsidR="00E37D42" w:rsidRPr="005B1258">
        <w:rPr>
          <w:sz w:val="24"/>
          <w:szCs w:val="24"/>
        </w:rPr>
        <w:t>-</w:t>
      </w:r>
      <w:r w:rsidR="00E37D42">
        <w:rPr>
          <w:sz w:val="24"/>
          <w:szCs w:val="24"/>
          <w:lang w:val="en-US"/>
        </w:rPr>
        <w:t>mail</w:t>
      </w:r>
      <w:r w:rsidR="00E37D42" w:rsidRPr="005B1258">
        <w:rPr>
          <w:sz w:val="24"/>
          <w:szCs w:val="24"/>
        </w:rPr>
        <w:t>.</w:t>
      </w:r>
      <w:proofErr w:type="spellStart"/>
      <w:r w:rsidR="00E37D42">
        <w:rPr>
          <w:sz w:val="24"/>
          <w:szCs w:val="24"/>
          <w:lang w:val="en-US"/>
        </w:rPr>
        <w:t>ru</w:t>
      </w:r>
      <w:proofErr w:type="spellEnd"/>
      <w:r w:rsidR="00E37D42" w:rsidRPr="005B1258">
        <w:rPr>
          <w:sz w:val="24"/>
          <w:szCs w:val="24"/>
        </w:rPr>
        <w:t xml:space="preserve">: </w:t>
      </w:r>
      <w:hyperlink r:id="rId8" w:history="1">
        <w:r w:rsidR="00E37D42" w:rsidRPr="00577FBB">
          <w:rPr>
            <w:rStyle w:val="a4"/>
            <w:sz w:val="24"/>
            <w:szCs w:val="24"/>
            <w:lang w:val="en-US"/>
          </w:rPr>
          <w:t>RuslanErtuganov</w:t>
        </w:r>
        <w:r w:rsidR="00E37D42" w:rsidRPr="005B1258">
          <w:rPr>
            <w:rStyle w:val="a4"/>
            <w:sz w:val="24"/>
            <w:szCs w:val="24"/>
          </w:rPr>
          <w:t>@</w:t>
        </w:r>
        <w:r w:rsidR="00E37D42" w:rsidRPr="00577FBB">
          <w:rPr>
            <w:rStyle w:val="a4"/>
            <w:sz w:val="24"/>
            <w:szCs w:val="24"/>
            <w:lang w:val="en-US"/>
          </w:rPr>
          <w:t>hotelcosmos</w:t>
        </w:r>
        <w:r w:rsidR="00E37D42" w:rsidRPr="005B1258">
          <w:rPr>
            <w:rStyle w:val="a4"/>
            <w:sz w:val="24"/>
            <w:szCs w:val="24"/>
          </w:rPr>
          <w:t>.</w:t>
        </w:r>
        <w:proofErr w:type="spellStart"/>
        <w:r w:rsidR="00E37D42" w:rsidRPr="00577FBB">
          <w:rPr>
            <w:rStyle w:val="a4"/>
            <w:sz w:val="24"/>
            <w:szCs w:val="24"/>
            <w:lang w:val="en-US"/>
          </w:rPr>
          <w:t>ru</w:t>
        </w:r>
        <w:proofErr w:type="spellEnd"/>
      </w:hyperlink>
      <w:r w:rsidR="00E37D42" w:rsidRPr="005B1258">
        <w:rPr>
          <w:sz w:val="24"/>
          <w:szCs w:val="24"/>
        </w:rPr>
        <w:t xml:space="preserve"> </w:t>
      </w:r>
    </w:p>
    <w:p w:rsidR="00A05929" w:rsidRPr="005B1258" w:rsidRDefault="00A05929" w:rsidP="00522A1A">
      <w:pPr>
        <w:tabs>
          <w:tab w:val="num" w:pos="0"/>
        </w:tabs>
        <w:spacing w:line="240" w:lineRule="auto"/>
        <w:ind w:firstLine="0"/>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005565" w:rsidP="00522A1A">
      <w:pPr>
        <w:tabs>
          <w:tab w:val="num" w:pos="0"/>
        </w:tabs>
        <w:spacing w:line="240" w:lineRule="auto"/>
        <w:ind w:firstLine="0"/>
        <w:rPr>
          <w:sz w:val="24"/>
          <w:szCs w:val="24"/>
        </w:rPr>
      </w:pPr>
      <w:r>
        <w:rPr>
          <w:sz w:val="24"/>
          <w:szCs w:val="24"/>
        </w:rPr>
        <w:t>Старший менеджер</w:t>
      </w:r>
      <w:r w:rsidR="00522A1A" w:rsidRPr="00522A1A">
        <w:rPr>
          <w:sz w:val="24"/>
          <w:szCs w:val="24"/>
        </w:rPr>
        <w:t xml:space="preserve"> Департамента закупок,</w:t>
      </w:r>
    </w:p>
    <w:p w:rsidR="00522A1A" w:rsidRPr="00522A1A" w:rsidRDefault="00005565" w:rsidP="00522A1A">
      <w:pPr>
        <w:tabs>
          <w:tab w:val="num" w:pos="0"/>
        </w:tabs>
        <w:spacing w:line="240" w:lineRule="auto"/>
        <w:ind w:firstLine="0"/>
        <w:rPr>
          <w:sz w:val="24"/>
          <w:szCs w:val="24"/>
        </w:rPr>
      </w:pPr>
      <w:r>
        <w:rPr>
          <w:sz w:val="24"/>
          <w:szCs w:val="24"/>
        </w:rPr>
        <w:t>Шибаев Сергей</w:t>
      </w:r>
      <w:r w:rsidR="00522A1A" w:rsidRPr="00522A1A">
        <w:rPr>
          <w:sz w:val="24"/>
          <w:szCs w:val="24"/>
        </w:rPr>
        <w:t xml:space="preserve">, </w:t>
      </w:r>
    </w:p>
    <w:p w:rsidR="00DA4F00" w:rsidRPr="00005565" w:rsidRDefault="00522A1A" w:rsidP="00DA4F00">
      <w:pPr>
        <w:tabs>
          <w:tab w:val="num" w:pos="0"/>
        </w:tabs>
        <w:spacing w:line="240" w:lineRule="auto"/>
        <w:ind w:firstLine="0"/>
        <w:rPr>
          <w:sz w:val="24"/>
          <w:szCs w:val="24"/>
          <w:lang w:val="en-US"/>
        </w:rPr>
      </w:pPr>
      <w:r w:rsidRPr="00522A1A">
        <w:rPr>
          <w:sz w:val="24"/>
          <w:szCs w:val="24"/>
        </w:rPr>
        <w:t>тел</w:t>
      </w:r>
      <w:r w:rsidR="00005565">
        <w:rPr>
          <w:sz w:val="24"/>
          <w:szCs w:val="24"/>
          <w:lang w:val="en-US"/>
        </w:rPr>
        <w:t>. +7 (495) 234-13-10</w:t>
      </w:r>
      <w:r w:rsidRPr="00522A1A">
        <w:rPr>
          <w:sz w:val="24"/>
          <w:szCs w:val="24"/>
          <w:lang w:val="en-US"/>
        </w:rPr>
        <w:t xml:space="preserve">, E-mail: </w:t>
      </w:r>
      <w:hyperlink r:id="rId9" w:history="1">
        <w:r w:rsidR="00005565" w:rsidRPr="00005565">
          <w:rPr>
            <w:rStyle w:val="a4"/>
            <w:sz w:val="24"/>
            <w:szCs w:val="24"/>
            <w:lang w:val="en-US"/>
          </w:rPr>
          <w:t>purchasing@hotelcosmos.ru</w:t>
        </w:r>
      </w:hyperlink>
    </w:p>
    <w:p w:rsidR="00005565" w:rsidRPr="00522A1A" w:rsidRDefault="00005565"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CD22A5">
        <w:rPr>
          <w:sz w:val="24"/>
          <w:szCs w:val="24"/>
        </w:rPr>
        <w:t>«</w:t>
      </w:r>
      <w:r w:rsidRPr="0069454C">
        <w:rPr>
          <w:sz w:val="24"/>
          <w:szCs w:val="24"/>
        </w:rPr>
        <w:t>З</w:t>
      </w:r>
      <w:r w:rsidR="00B85B38">
        <w:rPr>
          <w:sz w:val="24"/>
          <w:szCs w:val="24"/>
        </w:rPr>
        <w:t>акупки</w:t>
      </w:r>
      <w:r w:rsidRPr="0069454C">
        <w:rPr>
          <w:sz w:val="24"/>
          <w:szCs w:val="24"/>
        </w:rPr>
        <w:t xml:space="preserve"> </w:t>
      </w:r>
      <w:r w:rsidR="00CD22A5">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sidRPr="00373CC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6F708C" w:rsidRPr="00373CCD">
        <w:rPr>
          <w:b/>
          <w:sz w:val="24"/>
          <w:szCs w:val="24"/>
          <w:u w:val="single"/>
        </w:rPr>
        <w:t>1</w:t>
      </w:r>
      <w:r w:rsidR="00522A1A" w:rsidRPr="00373CCD">
        <w:rPr>
          <w:b/>
          <w:sz w:val="24"/>
          <w:szCs w:val="24"/>
          <w:u w:val="single"/>
        </w:rPr>
        <w:t>6</w:t>
      </w:r>
      <w:r w:rsidRPr="00373CCD">
        <w:rPr>
          <w:b/>
          <w:sz w:val="24"/>
          <w:szCs w:val="24"/>
          <w:u w:val="single"/>
        </w:rPr>
        <w:t xml:space="preserve"> часов (местное время) </w:t>
      </w:r>
      <w:r w:rsidR="00E5524D">
        <w:rPr>
          <w:b/>
          <w:sz w:val="24"/>
          <w:szCs w:val="24"/>
          <w:u w:val="single"/>
        </w:rPr>
        <w:t>14 февраля 2022</w:t>
      </w:r>
      <w:r w:rsidRPr="00373CCD">
        <w:rPr>
          <w:b/>
          <w:sz w:val="24"/>
          <w:szCs w:val="24"/>
          <w:u w:val="single"/>
        </w:rPr>
        <w:t xml:space="preserve"> г. </w:t>
      </w:r>
      <w:r w:rsidR="00851961" w:rsidRPr="00373CCD">
        <w:rPr>
          <w:b/>
          <w:sz w:val="24"/>
          <w:szCs w:val="24"/>
          <w:u w:val="single"/>
        </w:rPr>
        <w:t>Документы и предложения, поданные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8D03DC">
        <w:rPr>
          <w:sz w:val="24"/>
          <w:szCs w:val="24"/>
        </w:rPr>
        <w:t>«</w:t>
      </w:r>
      <w:r w:rsidR="00BB29CB" w:rsidRPr="00BB29CB">
        <w:rPr>
          <w:sz w:val="24"/>
          <w:szCs w:val="24"/>
        </w:rPr>
        <w:t xml:space="preserve">Закупки </w:t>
      </w:r>
      <w:r w:rsidR="008D03DC">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lastRenderedPageBreak/>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B12FB0" w:rsidRDefault="00E61DF3" w:rsidP="00E61DF3">
      <w:pPr>
        <w:tabs>
          <w:tab w:val="num" w:pos="0"/>
        </w:tabs>
        <w:spacing w:line="240" w:lineRule="auto"/>
        <w:ind w:firstLine="0"/>
        <w:rPr>
          <w:sz w:val="24"/>
          <w:szCs w:val="24"/>
        </w:rPr>
      </w:pPr>
      <w:bookmarkStart w:id="26" w:name="_Toc189545072"/>
      <w:r w:rsidRPr="00BA08E8">
        <w:rPr>
          <w:b/>
          <w:sz w:val="24"/>
          <w:szCs w:val="24"/>
        </w:rPr>
        <w:t>Предметом закупки является</w:t>
      </w:r>
      <w:r w:rsidRPr="00AA7257">
        <w:rPr>
          <w:sz w:val="24"/>
          <w:szCs w:val="24"/>
        </w:rPr>
        <w:t>:</w:t>
      </w:r>
      <w:bookmarkEnd w:id="26"/>
      <w:r w:rsidR="00AA7257">
        <w:rPr>
          <w:sz w:val="24"/>
          <w:szCs w:val="24"/>
        </w:rPr>
        <w:t xml:space="preserve"> </w:t>
      </w:r>
      <w:r w:rsidR="00E5524D">
        <w:rPr>
          <w:sz w:val="24"/>
          <w:szCs w:val="24"/>
        </w:rPr>
        <w:t>поставка</w:t>
      </w:r>
      <w:r w:rsidR="00E5524D" w:rsidRPr="00E5524D">
        <w:rPr>
          <w:sz w:val="24"/>
          <w:szCs w:val="24"/>
        </w:rPr>
        <w:t xml:space="preserve"> и монтаж парогенератора для прачечной в ПАО «ГК «Космос» по адресу: г. Москва, проспект Мира, д. 150 в 2022 году.</w:t>
      </w:r>
    </w:p>
    <w:p w:rsidR="00E5524D" w:rsidRPr="00BA08E8" w:rsidRDefault="00E5524D"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D60A33" w:rsidRDefault="00D60A33" w:rsidP="00D60A33">
      <w:pPr>
        <w:pStyle w:val="af2"/>
        <w:numPr>
          <w:ilvl w:val="0"/>
          <w:numId w:val="12"/>
        </w:numPr>
        <w:ind w:left="426"/>
        <w:rPr>
          <w:bCs/>
          <w:iCs/>
          <w:sz w:val="24"/>
          <w:szCs w:val="24"/>
        </w:rPr>
      </w:pPr>
      <w:r w:rsidRPr="00D60A33">
        <w:rPr>
          <w:b/>
          <w:bCs/>
          <w:iCs/>
          <w:sz w:val="24"/>
          <w:szCs w:val="24"/>
          <w:u w:val="single"/>
        </w:rPr>
        <w:t>Обязательное прибытие на объект до подачи коммерческого предложения для ознакомления с оборудованием ПАО «ГК «Космос».</w:t>
      </w:r>
    </w:p>
    <w:p w:rsidR="00A05929" w:rsidRPr="00D60A33" w:rsidRDefault="00D60A33" w:rsidP="00D60A33">
      <w:pPr>
        <w:pStyle w:val="af2"/>
        <w:numPr>
          <w:ilvl w:val="0"/>
          <w:numId w:val="12"/>
        </w:numPr>
        <w:ind w:left="426"/>
        <w:rPr>
          <w:bCs/>
          <w:iCs/>
          <w:sz w:val="24"/>
          <w:szCs w:val="24"/>
        </w:rPr>
      </w:pPr>
      <w:r w:rsidRPr="00D60A33">
        <w:rPr>
          <w:bCs/>
          <w:iCs/>
          <w:sz w:val="24"/>
          <w:szCs w:val="24"/>
        </w:rPr>
        <w:t>Гарантийный срок на выполненные работы и оборудование составляет 12 месяцев с момента подписания акта о приемке выполненных работ.</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E5524D" w:rsidRDefault="00E5524D" w:rsidP="00522A1A">
      <w:pPr>
        <w:tabs>
          <w:tab w:val="left" w:pos="0"/>
        </w:tabs>
        <w:spacing w:line="240" w:lineRule="auto"/>
        <w:ind w:firstLine="0"/>
        <w:rPr>
          <w:b/>
          <w:sz w:val="24"/>
          <w:szCs w:val="24"/>
        </w:rPr>
      </w:pPr>
    </w:p>
    <w:p w:rsidR="00237353" w:rsidRPr="00522A1A" w:rsidRDefault="00E5524D" w:rsidP="00522A1A">
      <w:pPr>
        <w:tabs>
          <w:tab w:val="left" w:pos="0"/>
        </w:tabs>
        <w:spacing w:line="240" w:lineRule="auto"/>
        <w:ind w:firstLine="0"/>
        <w:rPr>
          <w:sz w:val="24"/>
          <w:szCs w:val="24"/>
        </w:rPr>
      </w:pPr>
      <w:r>
        <w:rPr>
          <w:b/>
          <w:sz w:val="24"/>
          <w:szCs w:val="24"/>
        </w:rPr>
        <w:t>2.2</w:t>
      </w:r>
      <w:r w:rsidR="00522A1A" w:rsidRPr="00522A1A">
        <w:rPr>
          <w:b/>
          <w:sz w:val="24"/>
          <w:szCs w:val="24"/>
        </w:rPr>
        <w:t>.1</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E5524D" w:rsidRDefault="00FE33D3" w:rsidP="00E5524D">
      <w:pPr>
        <w:pBdr>
          <w:top w:val="nil"/>
          <w:left w:val="nil"/>
          <w:bottom w:val="nil"/>
          <w:right w:val="nil"/>
          <w:between w:val="nil"/>
          <w:bar w:val="nil"/>
        </w:pBdr>
        <w:spacing w:line="240" w:lineRule="auto"/>
        <w:ind w:hanging="142"/>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7635B0">
        <w:rPr>
          <w:rFonts w:eastAsia="Arial Unicode MS"/>
          <w:b/>
          <w:color w:val="000000"/>
          <w:sz w:val="24"/>
          <w:szCs w:val="24"/>
          <w:u w:color="000000"/>
          <w:bdr w:val="nil"/>
        </w:rPr>
        <w:t>2.2.4</w:t>
      </w:r>
      <w:r w:rsidRPr="00FE33D3">
        <w:rPr>
          <w:rFonts w:eastAsia="Arial Unicode MS"/>
          <w:b/>
          <w:color w:val="000000"/>
          <w:sz w:val="24"/>
          <w:szCs w:val="24"/>
          <w:u w:color="000000"/>
          <w:bdr w:val="nil"/>
        </w:rPr>
        <w:t>.</w:t>
      </w:r>
      <w:r w:rsidR="00E5524D">
        <w:rPr>
          <w:rFonts w:ascii="Arial Unicode MS" w:eastAsia="Arial Unicode MS"/>
          <w:color w:val="000000"/>
          <w:sz w:val="24"/>
          <w:szCs w:val="24"/>
          <w:u w:color="000000"/>
          <w:bdr w:val="nil"/>
        </w:rPr>
        <w:t xml:space="preserve"> </w:t>
      </w:r>
      <w:r w:rsidR="00E5524D">
        <w:rPr>
          <w:rFonts w:eastAsia="Arial Unicode MS"/>
          <w:color w:val="000000"/>
          <w:sz w:val="24"/>
          <w:szCs w:val="24"/>
          <w:u w:color="000000"/>
          <w:bdr w:val="nil"/>
        </w:rPr>
        <w:t xml:space="preserve">Предоплата </w:t>
      </w:r>
      <w:r w:rsidR="00E5524D" w:rsidRPr="00E5524D">
        <w:rPr>
          <w:rFonts w:eastAsia="Arial Unicode MS"/>
          <w:color w:val="000000"/>
          <w:sz w:val="24"/>
          <w:szCs w:val="24"/>
          <w:u w:color="000000"/>
          <w:bdr w:val="nil"/>
        </w:rPr>
        <w:t>от общей стоимости поста</w:t>
      </w:r>
      <w:r w:rsidR="00E5524D">
        <w:rPr>
          <w:rFonts w:eastAsia="Arial Unicode MS"/>
          <w:color w:val="000000"/>
          <w:sz w:val="24"/>
          <w:szCs w:val="24"/>
          <w:u w:color="000000"/>
          <w:bdr w:val="nil"/>
        </w:rPr>
        <w:t xml:space="preserve">вляемого по настоящему Договору </w:t>
      </w:r>
      <w:r w:rsidR="00E5524D" w:rsidRPr="00E5524D">
        <w:rPr>
          <w:rFonts w:eastAsia="Arial Unicode MS"/>
          <w:color w:val="000000"/>
          <w:sz w:val="24"/>
          <w:szCs w:val="24"/>
          <w:u w:color="000000"/>
          <w:bdr w:val="nil"/>
        </w:rPr>
        <w:t>Оборудования производится в течение 5 (пяти) рабочих дней с даты подписания Договора.</w:t>
      </w:r>
    </w:p>
    <w:p w:rsidR="00E5524D" w:rsidRDefault="007635B0" w:rsidP="00E5524D">
      <w:pPr>
        <w:pBdr>
          <w:top w:val="nil"/>
          <w:left w:val="nil"/>
          <w:bottom w:val="nil"/>
          <w:right w:val="nil"/>
          <w:between w:val="nil"/>
          <w:bar w:val="nil"/>
        </w:pBdr>
        <w:spacing w:line="240" w:lineRule="auto"/>
        <w:ind w:firstLine="0"/>
        <w:rPr>
          <w:rFonts w:eastAsia="Arial Unicode MS"/>
          <w:color w:val="000000"/>
          <w:sz w:val="24"/>
          <w:u w:color="000000"/>
          <w:bdr w:val="nil"/>
        </w:rPr>
      </w:pPr>
      <w:r>
        <w:rPr>
          <w:rFonts w:eastAsia="Arial Unicode MS"/>
          <w:b/>
          <w:color w:val="000000"/>
          <w:sz w:val="24"/>
          <w:szCs w:val="24"/>
          <w:u w:color="000000"/>
          <w:bdr w:val="nil"/>
        </w:rPr>
        <w:t>2.2.5</w:t>
      </w:r>
      <w:r w:rsidR="00FE33D3" w:rsidRPr="00FE33D3">
        <w:rPr>
          <w:rFonts w:eastAsia="Arial Unicode MS"/>
          <w:b/>
          <w:color w:val="000000"/>
          <w:sz w:val="24"/>
          <w:szCs w:val="24"/>
          <w:u w:color="000000"/>
          <w:bdr w:val="nil"/>
        </w:rPr>
        <w:t>.</w:t>
      </w:r>
      <w:r w:rsidR="00FE33D3" w:rsidRPr="00FE33D3">
        <w:rPr>
          <w:rFonts w:ascii="Arial Unicode MS" w:eastAsia="Arial Unicode MS"/>
          <w:color w:val="000000"/>
          <w:sz w:val="24"/>
          <w:szCs w:val="24"/>
          <w:u w:color="000000"/>
          <w:bdr w:val="nil"/>
        </w:rPr>
        <w:t xml:space="preserve"> </w:t>
      </w:r>
      <w:r w:rsidR="00E5524D">
        <w:rPr>
          <w:rFonts w:eastAsia="Arial Unicode MS"/>
          <w:color w:val="000000"/>
          <w:sz w:val="24"/>
          <w:u w:color="000000"/>
          <w:bdr w:val="nil"/>
        </w:rPr>
        <w:t>О</w:t>
      </w:r>
      <w:r w:rsidR="00E5524D" w:rsidRPr="00E5524D">
        <w:rPr>
          <w:rFonts w:eastAsia="Arial Unicode MS"/>
          <w:color w:val="000000"/>
          <w:sz w:val="24"/>
          <w:u w:color="000000"/>
          <w:bdr w:val="nil"/>
        </w:rPr>
        <w:t xml:space="preserve">кончательный расчет производится не позднее 10 (десяти) рабочих дней после выполнения монтажа поставляемого оборудования, прокладки инженерных коммуникаций, подключения и проведения </w:t>
      </w:r>
      <w:proofErr w:type="spellStart"/>
      <w:r w:rsidR="00E5524D" w:rsidRPr="00E5524D">
        <w:rPr>
          <w:rFonts w:eastAsia="Arial Unicode MS"/>
          <w:color w:val="000000"/>
          <w:sz w:val="24"/>
          <w:u w:color="000000"/>
          <w:bdr w:val="nil"/>
        </w:rPr>
        <w:t>пуско</w:t>
      </w:r>
      <w:proofErr w:type="spellEnd"/>
      <w:r w:rsidR="00E5524D" w:rsidRPr="00E5524D">
        <w:rPr>
          <w:rFonts w:eastAsia="Arial Unicode MS"/>
          <w:color w:val="000000"/>
          <w:sz w:val="24"/>
          <w:u w:color="000000"/>
          <w:bdr w:val="nil"/>
        </w:rPr>
        <w:t xml:space="preserve"> – наладочных работ, согласно Приложению №1 настоящего договора, подписания Покупателем Акта приемки выполненных работ.</w:t>
      </w:r>
      <w:r w:rsidR="00E5524D">
        <w:rPr>
          <w:rFonts w:eastAsia="Arial Unicode MS"/>
          <w:color w:val="000000"/>
          <w:sz w:val="24"/>
          <w:u w:color="000000"/>
          <w:bdr w:val="nil"/>
        </w:rPr>
        <w:t xml:space="preserve"> </w:t>
      </w:r>
    </w:p>
    <w:p w:rsidR="00DB1008" w:rsidRPr="0078716A" w:rsidRDefault="00DB1008" w:rsidP="00E5524D">
      <w:pPr>
        <w:pBdr>
          <w:top w:val="nil"/>
          <w:left w:val="nil"/>
          <w:bottom w:val="nil"/>
          <w:right w:val="nil"/>
          <w:between w:val="nil"/>
          <w:bar w:val="nil"/>
        </w:pBdr>
        <w:spacing w:line="240" w:lineRule="auto"/>
        <w:ind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6"/>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05929">
        <w:rPr>
          <w:sz w:val="24"/>
          <w:szCs w:val="24"/>
        </w:rPr>
        <w:t>2</w:t>
      </w:r>
      <w:r w:rsidR="009229DC" w:rsidRPr="009229DC">
        <w:rPr>
          <w:sz w:val="24"/>
          <w:szCs w:val="24"/>
        </w:rPr>
        <w:t xml:space="preserve"> (</w:t>
      </w:r>
      <w:r w:rsidR="00A05929">
        <w:rPr>
          <w:sz w:val="24"/>
          <w:szCs w:val="24"/>
        </w:rPr>
        <w:t>двух</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A74A6"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E5524D" w:rsidRPr="00E5524D" w:rsidRDefault="00E5524D" w:rsidP="00E5524D">
      <w:pPr>
        <w:pStyle w:val="af2"/>
        <w:numPr>
          <w:ilvl w:val="0"/>
          <w:numId w:val="19"/>
        </w:numPr>
        <w:spacing w:line="240" w:lineRule="auto"/>
        <w:ind w:left="0" w:firstLine="0"/>
        <w:rPr>
          <w:bCs/>
          <w:iCs/>
          <w:sz w:val="24"/>
          <w:szCs w:val="24"/>
        </w:rPr>
      </w:pPr>
      <w:r w:rsidRPr="00E5524D">
        <w:rPr>
          <w:bCs/>
          <w:iCs/>
          <w:sz w:val="24"/>
          <w:szCs w:val="24"/>
        </w:rPr>
        <w:t>Обязательное прибытие на объект для изучения специфики работы оборудования до подачи коммерческого предложения.</w:t>
      </w:r>
    </w:p>
    <w:p w:rsidR="00573AE7" w:rsidRPr="00573AE7" w:rsidRDefault="00E5524D" w:rsidP="00E5524D">
      <w:pPr>
        <w:numPr>
          <w:ilvl w:val="0"/>
          <w:numId w:val="19"/>
        </w:numPr>
        <w:spacing w:line="240" w:lineRule="auto"/>
        <w:ind w:left="0" w:firstLine="0"/>
        <w:contextualSpacing/>
        <w:rPr>
          <w:bCs/>
          <w:iCs/>
          <w:sz w:val="24"/>
          <w:szCs w:val="24"/>
        </w:rPr>
      </w:pPr>
      <w:r w:rsidRPr="00E5524D">
        <w:rPr>
          <w:bCs/>
          <w:iCs/>
          <w:sz w:val="24"/>
          <w:szCs w:val="24"/>
        </w:rPr>
        <w:t>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w:t>
      </w:r>
      <w:r>
        <w:rPr>
          <w:bCs/>
          <w:iCs/>
          <w:sz w:val="24"/>
          <w:szCs w:val="24"/>
        </w:rPr>
        <w:t>ом исполнять свои обязанности (</w:t>
      </w:r>
      <w:r w:rsidRPr="00E5524D">
        <w:rPr>
          <w:bCs/>
          <w:iCs/>
          <w:sz w:val="24"/>
          <w:szCs w:val="24"/>
        </w:rPr>
        <w:t xml:space="preserve">гарантийное письмо). </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Наличие у персонала группы допуска по электробезопасности до и выше 1000В с ежегодным подтверждением группы и отметкой в удостоверении.</w:t>
      </w:r>
    </w:p>
    <w:p w:rsidR="00005565" w:rsidRDefault="00E5524D" w:rsidP="00E5524D">
      <w:pPr>
        <w:numPr>
          <w:ilvl w:val="0"/>
          <w:numId w:val="19"/>
        </w:numPr>
        <w:spacing w:line="240" w:lineRule="auto"/>
        <w:ind w:left="0" w:firstLine="0"/>
        <w:contextualSpacing/>
        <w:rPr>
          <w:bCs/>
          <w:iCs/>
          <w:sz w:val="24"/>
          <w:szCs w:val="24"/>
        </w:rPr>
      </w:pPr>
      <w:r w:rsidRPr="00E5524D">
        <w:rPr>
          <w:bCs/>
          <w:iCs/>
          <w:sz w:val="24"/>
          <w:szCs w:val="24"/>
        </w:rPr>
        <w:t>Предоставить не менее 2-х рекомендательных писем от организаций о положительном опыте работы обслуживания и монтажа прачечного оборудования.</w:t>
      </w:r>
    </w:p>
    <w:p w:rsidR="00E5524D" w:rsidRPr="00E5524D" w:rsidRDefault="00E5524D" w:rsidP="00E5524D">
      <w:pPr>
        <w:spacing w:line="240" w:lineRule="auto"/>
        <w:ind w:firstLine="0"/>
        <w:contextualSpacing/>
        <w:rPr>
          <w:bCs/>
          <w:iCs/>
          <w:sz w:val="24"/>
          <w:szCs w:val="24"/>
        </w:rPr>
      </w:pPr>
    </w:p>
    <w:p w:rsidR="00E61DF3" w:rsidRPr="00BA08E8" w:rsidRDefault="00E61DF3" w:rsidP="00FE33D3">
      <w:pPr>
        <w:pStyle w:val="23"/>
        <w:numPr>
          <w:ilvl w:val="1"/>
          <w:numId w:val="34"/>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4713282" r:id="rId15">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C82516">
        <w:rPr>
          <w:sz w:val="24"/>
          <w:szCs w:val="24"/>
        </w:rPr>
        <w:t>«Закупки и продажи».</w:t>
      </w:r>
    </w:p>
    <w:p w:rsidR="00E61DF3" w:rsidRPr="00567D15" w:rsidRDefault="00F46AD4" w:rsidP="00F46AD4">
      <w:pPr>
        <w:tabs>
          <w:tab w:val="num" w:pos="0"/>
        </w:tabs>
        <w:spacing w:line="240" w:lineRule="auto"/>
        <w:ind w:firstLine="0"/>
        <w:rPr>
          <w:b/>
          <w:sz w:val="24"/>
          <w:szCs w:val="24"/>
        </w:rPr>
      </w:pPr>
      <w:r w:rsidRPr="00C82516">
        <w:rPr>
          <w:b/>
          <w:sz w:val="24"/>
          <w:szCs w:val="24"/>
        </w:rPr>
        <w:t>Срок подачи заявок для участия в Запросе предложений</w:t>
      </w:r>
      <w:r w:rsidR="00E5524D">
        <w:rPr>
          <w:b/>
          <w:sz w:val="24"/>
          <w:szCs w:val="24"/>
        </w:rPr>
        <w:t>: с 16</w:t>
      </w:r>
      <w:r w:rsidR="00005565">
        <w:rPr>
          <w:b/>
          <w:sz w:val="24"/>
          <w:szCs w:val="24"/>
        </w:rPr>
        <w:t xml:space="preserve"> час. 0</w:t>
      </w:r>
      <w:r w:rsidRPr="00C82516">
        <w:rPr>
          <w:b/>
          <w:sz w:val="24"/>
          <w:szCs w:val="24"/>
        </w:rPr>
        <w:t>0 мин.  «</w:t>
      </w:r>
      <w:r w:rsidR="00E5524D">
        <w:rPr>
          <w:b/>
          <w:sz w:val="24"/>
          <w:szCs w:val="24"/>
        </w:rPr>
        <w:t>26</w:t>
      </w:r>
      <w:r w:rsidRPr="00C82516">
        <w:rPr>
          <w:b/>
          <w:sz w:val="24"/>
          <w:szCs w:val="24"/>
        </w:rPr>
        <w:t xml:space="preserve">» </w:t>
      </w:r>
      <w:r w:rsidR="00E5524D">
        <w:rPr>
          <w:b/>
          <w:sz w:val="24"/>
          <w:szCs w:val="24"/>
        </w:rPr>
        <w:t>января 2022</w:t>
      </w:r>
      <w:r w:rsidR="00C82516" w:rsidRPr="00C82516">
        <w:rPr>
          <w:b/>
          <w:sz w:val="24"/>
          <w:szCs w:val="24"/>
        </w:rPr>
        <w:t xml:space="preserve"> года до 16</w:t>
      </w:r>
      <w:r w:rsidR="009A00E3" w:rsidRPr="00C82516">
        <w:rPr>
          <w:b/>
          <w:sz w:val="24"/>
          <w:szCs w:val="24"/>
        </w:rPr>
        <w:t xml:space="preserve"> </w:t>
      </w:r>
      <w:r w:rsidRPr="00C82516">
        <w:rPr>
          <w:b/>
          <w:sz w:val="24"/>
          <w:szCs w:val="24"/>
        </w:rPr>
        <w:t>час. 00 мин. «</w:t>
      </w:r>
      <w:r w:rsidR="00E5524D">
        <w:rPr>
          <w:b/>
          <w:sz w:val="24"/>
          <w:szCs w:val="24"/>
        </w:rPr>
        <w:t>14</w:t>
      </w:r>
      <w:r w:rsidRPr="00C82516">
        <w:rPr>
          <w:b/>
          <w:sz w:val="24"/>
          <w:szCs w:val="24"/>
        </w:rPr>
        <w:t xml:space="preserve">» </w:t>
      </w:r>
      <w:r w:rsidR="00E5524D">
        <w:rPr>
          <w:b/>
          <w:sz w:val="24"/>
          <w:szCs w:val="24"/>
        </w:rPr>
        <w:t>февраля</w:t>
      </w:r>
      <w:r w:rsidRPr="00C82516">
        <w:rPr>
          <w:b/>
          <w:sz w:val="24"/>
          <w:szCs w:val="24"/>
        </w:rPr>
        <w:t xml:space="preserve"> 2</w:t>
      </w:r>
      <w:r w:rsidR="00E5524D">
        <w:rPr>
          <w:b/>
          <w:sz w:val="24"/>
          <w:szCs w:val="24"/>
        </w:rPr>
        <w:t>022</w:t>
      </w:r>
      <w:r w:rsidR="00537D0C" w:rsidRPr="00C82516">
        <w:rPr>
          <w:b/>
          <w:sz w:val="24"/>
          <w:szCs w:val="24"/>
        </w:rPr>
        <w:t xml:space="preserve"> года</w:t>
      </w:r>
      <w:r w:rsidR="00E61DF3" w:rsidRPr="00C82516">
        <w:rPr>
          <w:b/>
          <w:sz w:val="24"/>
          <w:szCs w:val="24"/>
        </w:rPr>
        <w:t>»</w:t>
      </w:r>
      <w:r w:rsidR="00537D0C" w:rsidRPr="00C82516">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5524D" w:rsidRDefault="00E5524D" w:rsidP="00EC226D">
      <w:pPr>
        <w:pStyle w:val="ab"/>
        <w:tabs>
          <w:tab w:val="clear" w:pos="1134"/>
        </w:tabs>
        <w:spacing w:line="240" w:lineRule="auto"/>
        <w:ind w:left="0" w:firstLine="709"/>
        <w:rPr>
          <w:b/>
          <w:sz w:val="24"/>
          <w:szCs w:val="24"/>
        </w:rPr>
      </w:pPr>
    </w:p>
    <w:p w:rsidR="00EC226D" w:rsidRDefault="00EC226D" w:rsidP="00005565">
      <w:pPr>
        <w:pStyle w:val="ab"/>
        <w:tabs>
          <w:tab w:val="clear" w:pos="1134"/>
        </w:tabs>
        <w:spacing w:line="240" w:lineRule="auto"/>
        <w:ind w:left="0" w:firstLine="0"/>
        <w:rPr>
          <w:b/>
          <w:sz w:val="24"/>
          <w:szCs w:val="24"/>
        </w:rPr>
      </w:pPr>
    </w:p>
    <w:p w:rsidR="007635B0" w:rsidRDefault="007635B0"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E5524D"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005565">
        <w:rPr>
          <w:sz w:val="20"/>
          <w:szCs w:val="20"/>
        </w:rPr>
        <w:t xml:space="preserve"> оферты</w:t>
      </w:r>
      <w:r w:rsidR="00005565">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p w:rsidR="00546A3B" w:rsidRDefault="00546A3B" w:rsidP="00D111DD">
      <w:pPr>
        <w:widowControl w:val="0"/>
        <w:autoSpaceDE w:val="0"/>
        <w:autoSpaceDN w:val="0"/>
        <w:spacing w:line="240" w:lineRule="auto"/>
        <w:ind w:firstLine="0"/>
        <w:jc w:val="left"/>
        <w:rPr>
          <w:rFonts w:ascii="Calibri" w:hAnsi="Calibri" w:cs="Calibri"/>
          <w:sz w:val="20"/>
          <w:szCs w:val="20"/>
        </w:rPr>
      </w:pPr>
    </w:p>
    <w:tbl>
      <w:tblPr>
        <w:tblStyle w:val="afd"/>
        <w:tblW w:w="0" w:type="auto"/>
        <w:tblLook w:val="04A0" w:firstRow="1" w:lastRow="0" w:firstColumn="1" w:lastColumn="0" w:noHBand="0" w:noVBand="1"/>
      </w:tblPr>
      <w:tblGrid>
        <w:gridCol w:w="4864"/>
        <w:gridCol w:w="1433"/>
        <w:gridCol w:w="1539"/>
        <w:gridCol w:w="1509"/>
      </w:tblGrid>
      <w:tr w:rsidR="00E5524D" w:rsidRPr="00E5524D" w:rsidTr="00E5524D">
        <w:trPr>
          <w:trHeight w:val="300"/>
        </w:trPr>
        <w:tc>
          <w:tcPr>
            <w:tcW w:w="4864"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b/>
                <w:bCs/>
                <w:sz w:val="20"/>
                <w:szCs w:val="20"/>
              </w:rPr>
            </w:pPr>
            <w:r w:rsidRPr="00E5524D">
              <w:rPr>
                <w:rFonts w:ascii="Calibri" w:hAnsi="Calibri" w:cs="Calibri"/>
                <w:b/>
                <w:bCs/>
                <w:sz w:val="20"/>
                <w:szCs w:val="20"/>
              </w:rPr>
              <w:t>Наименование</w:t>
            </w:r>
          </w:p>
        </w:tc>
        <w:tc>
          <w:tcPr>
            <w:tcW w:w="1433"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b/>
                <w:bCs/>
                <w:sz w:val="20"/>
                <w:szCs w:val="20"/>
              </w:rPr>
            </w:pPr>
            <w:r w:rsidRPr="00E5524D">
              <w:rPr>
                <w:rFonts w:ascii="Calibri" w:hAnsi="Calibri" w:cs="Calibri"/>
                <w:b/>
                <w:bCs/>
                <w:sz w:val="20"/>
                <w:szCs w:val="20"/>
              </w:rPr>
              <w:t>Кол-во</w:t>
            </w:r>
          </w:p>
        </w:tc>
        <w:tc>
          <w:tcPr>
            <w:tcW w:w="153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b/>
                <w:bCs/>
                <w:sz w:val="20"/>
                <w:szCs w:val="20"/>
              </w:rPr>
            </w:pPr>
            <w:r w:rsidRPr="00E5524D">
              <w:rPr>
                <w:rFonts w:ascii="Calibri" w:hAnsi="Calibri" w:cs="Calibri"/>
                <w:b/>
                <w:bCs/>
                <w:sz w:val="20"/>
                <w:szCs w:val="20"/>
              </w:rPr>
              <w:t>Цена , без НДС</w:t>
            </w:r>
          </w:p>
        </w:tc>
        <w:tc>
          <w:tcPr>
            <w:tcW w:w="150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b/>
                <w:bCs/>
                <w:sz w:val="20"/>
                <w:szCs w:val="20"/>
              </w:rPr>
            </w:pPr>
            <w:r w:rsidRPr="00E5524D">
              <w:rPr>
                <w:rFonts w:ascii="Calibri" w:hAnsi="Calibri" w:cs="Calibri"/>
                <w:b/>
                <w:bCs/>
                <w:sz w:val="20"/>
                <w:szCs w:val="20"/>
              </w:rPr>
              <w:t>Стоимость, без НДС</w:t>
            </w:r>
          </w:p>
        </w:tc>
      </w:tr>
      <w:tr w:rsidR="00E5524D" w:rsidRPr="00E5524D" w:rsidTr="00E5524D">
        <w:trPr>
          <w:trHeight w:val="4110"/>
        </w:trPr>
        <w:tc>
          <w:tcPr>
            <w:tcW w:w="4864" w:type="dxa"/>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Парогенератор промышленный электрический (</w:t>
            </w:r>
            <w:proofErr w:type="spellStart"/>
            <w:r w:rsidRPr="00E5524D">
              <w:rPr>
                <w:rFonts w:ascii="Calibri" w:hAnsi="Calibri" w:cs="Calibri"/>
                <w:sz w:val="20"/>
                <w:szCs w:val="20"/>
              </w:rPr>
              <w:t>ТЭНовый</w:t>
            </w:r>
            <w:proofErr w:type="spellEnd"/>
            <w:r w:rsidRPr="00E5524D">
              <w:rPr>
                <w:rFonts w:ascii="Calibri" w:hAnsi="Calibri" w:cs="Calibri"/>
                <w:sz w:val="20"/>
                <w:szCs w:val="20"/>
              </w:rPr>
              <w:t xml:space="preserve">). Емкость для воды не </w:t>
            </w:r>
            <w:proofErr w:type="spellStart"/>
            <w:r w:rsidRPr="00E5524D">
              <w:rPr>
                <w:rFonts w:ascii="Calibri" w:hAnsi="Calibri" w:cs="Calibri"/>
                <w:sz w:val="20"/>
                <w:szCs w:val="20"/>
              </w:rPr>
              <w:t>мнее</w:t>
            </w:r>
            <w:proofErr w:type="spellEnd"/>
            <w:r w:rsidRPr="00E5524D">
              <w:rPr>
                <w:rFonts w:ascii="Calibri" w:hAnsi="Calibri" w:cs="Calibri"/>
                <w:sz w:val="20"/>
                <w:szCs w:val="20"/>
              </w:rPr>
              <w:t xml:space="preserve"> 25</w:t>
            </w:r>
            <w:proofErr w:type="gramStart"/>
            <w:r w:rsidRPr="00E5524D">
              <w:rPr>
                <w:rFonts w:ascii="Calibri" w:hAnsi="Calibri" w:cs="Calibri"/>
                <w:sz w:val="20"/>
                <w:szCs w:val="20"/>
              </w:rPr>
              <w:t>л.,Температура</w:t>
            </w:r>
            <w:proofErr w:type="gramEnd"/>
            <w:r w:rsidRPr="00E5524D">
              <w:rPr>
                <w:rFonts w:ascii="Calibri" w:hAnsi="Calibri" w:cs="Calibri"/>
                <w:sz w:val="20"/>
                <w:szCs w:val="20"/>
              </w:rPr>
              <w:t xml:space="preserve"> пара не более 180 град. Рабочее давление пара не менее 8атм.,число фаз-3. Датчик контроля давления, система подготовки воды для предотвращения </w:t>
            </w:r>
            <w:proofErr w:type="spellStart"/>
            <w:r w:rsidRPr="00E5524D">
              <w:rPr>
                <w:rFonts w:ascii="Calibri" w:hAnsi="Calibri" w:cs="Calibri"/>
                <w:sz w:val="20"/>
                <w:szCs w:val="20"/>
              </w:rPr>
              <w:t>накипи,система</w:t>
            </w:r>
            <w:proofErr w:type="spellEnd"/>
            <w:r w:rsidRPr="00E5524D">
              <w:rPr>
                <w:rFonts w:ascii="Calibri" w:hAnsi="Calibri" w:cs="Calibri"/>
                <w:sz w:val="20"/>
                <w:szCs w:val="20"/>
              </w:rPr>
              <w:t xml:space="preserve"> экономии воды, встроенный фильтр на входе </w:t>
            </w:r>
            <w:proofErr w:type="spellStart"/>
            <w:r w:rsidRPr="00E5524D">
              <w:rPr>
                <w:rFonts w:ascii="Calibri" w:hAnsi="Calibri" w:cs="Calibri"/>
                <w:sz w:val="20"/>
                <w:szCs w:val="20"/>
              </w:rPr>
              <w:t>воды.сисьтема</w:t>
            </w:r>
            <w:proofErr w:type="spellEnd"/>
            <w:r w:rsidRPr="00E5524D">
              <w:rPr>
                <w:rFonts w:ascii="Calibri" w:hAnsi="Calibri" w:cs="Calibri"/>
                <w:sz w:val="20"/>
                <w:szCs w:val="20"/>
              </w:rPr>
              <w:t xml:space="preserve"> защиты насоса от Холостого </w:t>
            </w:r>
            <w:proofErr w:type="spellStart"/>
            <w:r w:rsidRPr="00E5524D">
              <w:rPr>
                <w:rFonts w:ascii="Calibri" w:hAnsi="Calibri" w:cs="Calibri"/>
                <w:sz w:val="20"/>
                <w:szCs w:val="20"/>
              </w:rPr>
              <w:t>Хода.Система</w:t>
            </w:r>
            <w:proofErr w:type="spellEnd"/>
            <w:r w:rsidRPr="00E5524D">
              <w:rPr>
                <w:rFonts w:ascii="Calibri" w:hAnsi="Calibri" w:cs="Calibri"/>
                <w:sz w:val="20"/>
                <w:szCs w:val="20"/>
              </w:rPr>
              <w:t xml:space="preserve"> автоматической </w:t>
            </w:r>
            <w:proofErr w:type="spellStart"/>
            <w:r w:rsidRPr="00E5524D">
              <w:rPr>
                <w:rFonts w:ascii="Calibri" w:hAnsi="Calibri" w:cs="Calibri"/>
                <w:sz w:val="20"/>
                <w:szCs w:val="20"/>
              </w:rPr>
              <w:t>продувки,автоматическое</w:t>
            </w:r>
            <w:proofErr w:type="spellEnd"/>
            <w:r w:rsidRPr="00E5524D">
              <w:rPr>
                <w:rFonts w:ascii="Calibri" w:hAnsi="Calibri" w:cs="Calibri"/>
                <w:sz w:val="20"/>
                <w:szCs w:val="20"/>
              </w:rPr>
              <w:t xml:space="preserve"> наполнение </w:t>
            </w:r>
            <w:proofErr w:type="spellStart"/>
            <w:r w:rsidRPr="00E5524D">
              <w:rPr>
                <w:rFonts w:ascii="Calibri" w:hAnsi="Calibri" w:cs="Calibri"/>
                <w:sz w:val="20"/>
                <w:szCs w:val="20"/>
              </w:rPr>
              <w:t>парогенератора,встроенная</w:t>
            </w:r>
            <w:proofErr w:type="spellEnd"/>
            <w:r w:rsidRPr="00E5524D">
              <w:rPr>
                <w:rFonts w:ascii="Calibri" w:hAnsi="Calibri" w:cs="Calibri"/>
                <w:sz w:val="20"/>
                <w:szCs w:val="20"/>
              </w:rPr>
              <w:t xml:space="preserve"> защита от </w:t>
            </w:r>
            <w:proofErr w:type="spellStart"/>
            <w:r w:rsidRPr="00E5524D">
              <w:rPr>
                <w:rFonts w:ascii="Calibri" w:hAnsi="Calibri" w:cs="Calibri"/>
                <w:sz w:val="20"/>
                <w:szCs w:val="20"/>
              </w:rPr>
              <w:t>перегрева.Производительность-кг,не</w:t>
            </w:r>
            <w:proofErr w:type="spellEnd"/>
            <w:r w:rsidRPr="00E5524D">
              <w:rPr>
                <w:rFonts w:ascii="Calibri" w:hAnsi="Calibri" w:cs="Calibri"/>
                <w:sz w:val="20"/>
                <w:szCs w:val="20"/>
              </w:rPr>
              <w:t xml:space="preserve"> менее 100. Мощность -от 76кВт,время разогрева от 3 </w:t>
            </w:r>
            <w:proofErr w:type="spellStart"/>
            <w:r w:rsidRPr="00E5524D">
              <w:rPr>
                <w:rFonts w:ascii="Calibri" w:hAnsi="Calibri" w:cs="Calibri"/>
                <w:sz w:val="20"/>
                <w:szCs w:val="20"/>
              </w:rPr>
              <w:t>мин.,напряжение</w:t>
            </w:r>
            <w:proofErr w:type="spellEnd"/>
            <w:r w:rsidRPr="00E5524D">
              <w:rPr>
                <w:rFonts w:ascii="Calibri" w:hAnsi="Calibri" w:cs="Calibri"/>
                <w:sz w:val="20"/>
                <w:szCs w:val="20"/>
              </w:rPr>
              <w:t xml:space="preserve"> для электродвигателя -380В.Работа парогенератора в замкнутом режиме с возвратом отработанного пара в виде конденсата.</w:t>
            </w:r>
          </w:p>
        </w:tc>
        <w:tc>
          <w:tcPr>
            <w:tcW w:w="1433" w:type="dxa"/>
            <w:noWrap/>
            <w:hideMark/>
          </w:tcPr>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Default="00E5524D" w:rsidP="00E5524D">
            <w:pPr>
              <w:widowControl w:val="0"/>
              <w:autoSpaceDE w:val="0"/>
              <w:autoSpaceDN w:val="0"/>
              <w:spacing w:line="240" w:lineRule="auto"/>
              <w:ind w:firstLine="0"/>
              <w:jc w:val="center"/>
              <w:rPr>
                <w:rFonts w:ascii="Calibri" w:hAnsi="Calibri" w:cs="Calibri"/>
                <w:sz w:val="20"/>
                <w:szCs w:val="20"/>
              </w:rPr>
            </w:pPr>
          </w:p>
          <w:p w:rsidR="00E5524D" w:rsidRPr="00E5524D" w:rsidRDefault="00E5524D" w:rsidP="00E5524D">
            <w:pPr>
              <w:widowControl w:val="0"/>
              <w:autoSpaceDE w:val="0"/>
              <w:autoSpaceDN w:val="0"/>
              <w:spacing w:line="240" w:lineRule="auto"/>
              <w:ind w:firstLine="0"/>
              <w:jc w:val="center"/>
              <w:rPr>
                <w:rFonts w:ascii="Calibri" w:hAnsi="Calibri" w:cs="Calibri"/>
                <w:sz w:val="20"/>
                <w:szCs w:val="20"/>
              </w:rPr>
            </w:pPr>
            <w:r w:rsidRPr="00E5524D">
              <w:rPr>
                <w:rFonts w:ascii="Calibri" w:hAnsi="Calibri" w:cs="Calibri"/>
                <w:sz w:val="20"/>
                <w:szCs w:val="20"/>
              </w:rPr>
              <w:t>1</w:t>
            </w:r>
          </w:p>
        </w:tc>
        <w:tc>
          <w:tcPr>
            <w:tcW w:w="153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c>
          <w:tcPr>
            <w:tcW w:w="150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r>
      <w:tr w:rsidR="00E5524D" w:rsidRPr="00E5524D" w:rsidTr="00E5524D">
        <w:trPr>
          <w:trHeight w:val="1635"/>
        </w:trPr>
        <w:tc>
          <w:tcPr>
            <w:tcW w:w="4864" w:type="dxa"/>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proofErr w:type="spellStart"/>
            <w:r w:rsidRPr="00E5524D">
              <w:rPr>
                <w:rFonts w:ascii="Calibri" w:hAnsi="Calibri" w:cs="Calibri"/>
                <w:sz w:val="20"/>
                <w:szCs w:val="20"/>
              </w:rPr>
              <w:t>Монтажны</w:t>
            </w:r>
            <w:proofErr w:type="spellEnd"/>
            <w:r w:rsidRPr="00E5524D">
              <w:rPr>
                <w:rFonts w:ascii="Calibri" w:hAnsi="Calibri" w:cs="Calibri"/>
                <w:sz w:val="20"/>
                <w:szCs w:val="20"/>
              </w:rPr>
              <w:t xml:space="preserve"> </w:t>
            </w:r>
            <w:proofErr w:type="spellStart"/>
            <w:proofErr w:type="gramStart"/>
            <w:r w:rsidRPr="00E5524D">
              <w:rPr>
                <w:rFonts w:ascii="Calibri" w:hAnsi="Calibri" w:cs="Calibri"/>
                <w:sz w:val="20"/>
                <w:szCs w:val="20"/>
              </w:rPr>
              <w:t>работы:Подключение</w:t>
            </w:r>
            <w:proofErr w:type="spellEnd"/>
            <w:proofErr w:type="gramEnd"/>
            <w:r w:rsidRPr="00E5524D">
              <w:rPr>
                <w:rFonts w:ascii="Calibri" w:hAnsi="Calibri" w:cs="Calibri"/>
                <w:sz w:val="20"/>
                <w:szCs w:val="20"/>
              </w:rPr>
              <w:t xml:space="preserve"> парогенератора к  </w:t>
            </w:r>
            <w:proofErr w:type="spellStart"/>
            <w:r w:rsidRPr="00E5524D">
              <w:rPr>
                <w:rFonts w:ascii="Calibri" w:hAnsi="Calibri" w:cs="Calibri"/>
                <w:sz w:val="20"/>
                <w:szCs w:val="20"/>
              </w:rPr>
              <w:t>оборудованию,указанному</w:t>
            </w:r>
            <w:proofErr w:type="spellEnd"/>
            <w:r w:rsidRPr="00E5524D">
              <w:rPr>
                <w:rFonts w:ascii="Calibri" w:hAnsi="Calibri" w:cs="Calibri"/>
                <w:sz w:val="20"/>
                <w:szCs w:val="20"/>
              </w:rPr>
              <w:t xml:space="preserve"> в ТЗ, предварительно сделав обследование трубопровода  и оборудовав линии  пара конденсатоотводчиками и заглушив точку ввода пара демонтированного  паропровода. </w:t>
            </w:r>
          </w:p>
        </w:tc>
        <w:tc>
          <w:tcPr>
            <w:tcW w:w="1433" w:type="dxa"/>
            <w:noWrap/>
            <w:hideMark/>
          </w:tcPr>
          <w:p w:rsidR="00E5524D" w:rsidRPr="00E5524D" w:rsidRDefault="00E5524D" w:rsidP="00E5524D">
            <w:pPr>
              <w:widowControl w:val="0"/>
              <w:autoSpaceDE w:val="0"/>
              <w:autoSpaceDN w:val="0"/>
              <w:spacing w:line="240" w:lineRule="auto"/>
              <w:ind w:firstLine="0"/>
              <w:jc w:val="center"/>
              <w:rPr>
                <w:rFonts w:ascii="Calibri" w:hAnsi="Calibri" w:cs="Calibri"/>
                <w:sz w:val="20"/>
                <w:szCs w:val="20"/>
              </w:rPr>
            </w:pPr>
            <w:r>
              <w:rPr>
                <w:rFonts w:ascii="Calibri" w:hAnsi="Calibri" w:cs="Calibri"/>
                <w:sz w:val="20"/>
                <w:szCs w:val="20"/>
              </w:rPr>
              <w:t>1</w:t>
            </w:r>
          </w:p>
        </w:tc>
        <w:tc>
          <w:tcPr>
            <w:tcW w:w="153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c>
          <w:tcPr>
            <w:tcW w:w="150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r>
      <w:tr w:rsidR="00E5524D" w:rsidRPr="00E5524D" w:rsidTr="00E5524D">
        <w:trPr>
          <w:trHeight w:val="600"/>
        </w:trPr>
        <w:tc>
          <w:tcPr>
            <w:tcW w:w="4864" w:type="dxa"/>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Подключение парогенератора к инженерным системам, указанным в   ТЗ</w:t>
            </w:r>
          </w:p>
        </w:tc>
        <w:tc>
          <w:tcPr>
            <w:tcW w:w="1433" w:type="dxa"/>
            <w:noWrap/>
            <w:hideMark/>
          </w:tcPr>
          <w:p w:rsidR="00E5524D" w:rsidRPr="00E5524D" w:rsidRDefault="00E5524D" w:rsidP="00E5524D">
            <w:pPr>
              <w:widowControl w:val="0"/>
              <w:autoSpaceDE w:val="0"/>
              <w:autoSpaceDN w:val="0"/>
              <w:spacing w:line="240" w:lineRule="auto"/>
              <w:ind w:firstLine="0"/>
              <w:jc w:val="center"/>
              <w:rPr>
                <w:rFonts w:ascii="Calibri" w:hAnsi="Calibri" w:cs="Calibri"/>
                <w:sz w:val="20"/>
                <w:szCs w:val="20"/>
              </w:rPr>
            </w:pPr>
            <w:r>
              <w:rPr>
                <w:rFonts w:ascii="Calibri" w:hAnsi="Calibri" w:cs="Calibri"/>
                <w:sz w:val="20"/>
                <w:szCs w:val="20"/>
              </w:rPr>
              <w:t>1</w:t>
            </w:r>
          </w:p>
        </w:tc>
        <w:tc>
          <w:tcPr>
            <w:tcW w:w="153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c>
          <w:tcPr>
            <w:tcW w:w="1509" w:type="dxa"/>
            <w:noWrap/>
            <w:hideMark/>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sidRPr="00E5524D">
              <w:rPr>
                <w:rFonts w:ascii="Calibri" w:hAnsi="Calibri" w:cs="Calibri"/>
                <w:sz w:val="20"/>
                <w:szCs w:val="20"/>
              </w:rPr>
              <w:t> </w:t>
            </w:r>
          </w:p>
        </w:tc>
      </w:tr>
      <w:tr w:rsidR="00E5524D" w:rsidRPr="00E5524D" w:rsidTr="00E5524D">
        <w:trPr>
          <w:trHeight w:val="600"/>
        </w:trPr>
        <w:tc>
          <w:tcPr>
            <w:tcW w:w="7836" w:type="dxa"/>
            <w:gridSpan w:val="3"/>
          </w:tcPr>
          <w:p w:rsidR="00E5524D" w:rsidRPr="00E5524D" w:rsidRDefault="00E5524D" w:rsidP="00E5524D">
            <w:pPr>
              <w:widowControl w:val="0"/>
              <w:autoSpaceDE w:val="0"/>
              <w:autoSpaceDN w:val="0"/>
              <w:spacing w:line="240" w:lineRule="auto"/>
              <w:ind w:firstLine="0"/>
              <w:jc w:val="left"/>
              <w:rPr>
                <w:rFonts w:ascii="Calibri" w:hAnsi="Calibri" w:cs="Calibri"/>
                <w:b/>
                <w:sz w:val="20"/>
                <w:szCs w:val="20"/>
              </w:rPr>
            </w:pPr>
            <w:r w:rsidRPr="00E5524D">
              <w:rPr>
                <w:rFonts w:ascii="Calibri" w:hAnsi="Calibri" w:cs="Calibri"/>
                <w:b/>
                <w:sz w:val="20"/>
                <w:szCs w:val="20"/>
              </w:rPr>
              <w:t>Итоговая стоимость в руб. без НДС</w:t>
            </w:r>
          </w:p>
        </w:tc>
        <w:tc>
          <w:tcPr>
            <w:tcW w:w="1509" w:type="dxa"/>
            <w:noWrap/>
          </w:tcPr>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p>
        </w:tc>
      </w:tr>
    </w:tbl>
    <w:p w:rsidR="00546A3B" w:rsidRDefault="00546A3B" w:rsidP="00D111DD">
      <w:pPr>
        <w:widowControl w:val="0"/>
        <w:autoSpaceDE w:val="0"/>
        <w:autoSpaceDN w:val="0"/>
        <w:spacing w:line="240" w:lineRule="auto"/>
        <w:ind w:firstLine="0"/>
        <w:jc w:val="left"/>
        <w:rPr>
          <w:rFonts w:ascii="Calibri" w:hAnsi="Calibri" w:cs="Calibri"/>
          <w:sz w:val="20"/>
          <w:szCs w:val="20"/>
        </w:rPr>
      </w:pPr>
    </w:p>
    <w:p w:rsidR="00E5524D" w:rsidRDefault="00E5524D" w:rsidP="00D111DD">
      <w:pPr>
        <w:widowControl w:val="0"/>
        <w:autoSpaceDE w:val="0"/>
        <w:autoSpaceDN w:val="0"/>
        <w:spacing w:line="240" w:lineRule="auto"/>
        <w:ind w:firstLine="0"/>
        <w:jc w:val="left"/>
        <w:rPr>
          <w:rFonts w:ascii="Calibri" w:hAnsi="Calibri" w:cs="Calibri"/>
          <w:sz w:val="20"/>
          <w:szCs w:val="20"/>
        </w:rPr>
      </w:pPr>
    </w:p>
    <w:p w:rsidR="00E5524D" w:rsidRDefault="00E5524D" w:rsidP="00D111DD">
      <w:pPr>
        <w:widowControl w:val="0"/>
        <w:autoSpaceDE w:val="0"/>
        <w:autoSpaceDN w:val="0"/>
        <w:spacing w:line="240" w:lineRule="auto"/>
        <w:ind w:firstLine="0"/>
        <w:jc w:val="left"/>
        <w:rPr>
          <w:rFonts w:ascii="Calibri" w:hAnsi="Calibri" w:cs="Calibri"/>
          <w:sz w:val="20"/>
          <w:szCs w:val="20"/>
        </w:rPr>
      </w:pPr>
    </w:p>
    <w:p w:rsidR="00E5524D" w:rsidRDefault="00E5524D" w:rsidP="00D111DD">
      <w:pPr>
        <w:widowControl w:val="0"/>
        <w:autoSpaceDE w:val="0"/>
        <w:autoSpaceDN w:val="0"/>
        <w:spacing w:line="240" w:lineRule="auto"/>
        <w:ind w:firstLine="0"/>
        <w:jc w:val="left"/>
        <w:rPr>
          <w:rFonts w:ascii="Calibri" w:hAnsi="Calibri" w:cs="Calibri"/>
          <w:sz w:val="20"/>
          <w:szCs w:val="20"/>
        </w:rPr>
      </w:pPr>
    </w:p>
    <w:p w:rsidR="00546A3B" w:rsidRDefault="00546A3B" w:rsidP="00D111DD">
      <w:pPr>
        <w:widowControl w:val="0"/>
        <w:autoSpaceDE w:val="0"/>
        <w:autoSpaceDN w:val="0"/>
        <w:spacing w:line="240" w:lineRule="auto"/>
        <w:ind w:firstLine="0"/>
        <w:jc w:val="left"/>
        <w:rPr>
          <w:rFonts w:ascii="Calibri" w:hAnsi="Calibri" w:cs="Calibri"/>
          <w:sz w:val="20"/>
          <w:szCs w:val="20"/>
        </w:rPr>
      </w:pPr>
    </w:p>
    <w:p w:rsidR="00E5524D" w:rsidRPr="00E5524D" w:rsidRDefault="00E5524D" w:rsidP="00E5524D">
      <w:pPr>
        <w:widowControl w:val="0"/>
        <w:autoSpaceDE w:val="0"/>
        <w:autoSpaceDN w:val="0"/>
        <w:spacing w:line="240" w:lineRule="auto"/>
        <w:ind w:firstLine="0"/>
        <w:jc w:val="left"/>
        <w:rPr>
          <w:rFonts w:ascii="Calibri" w:hAnsi="Calibri" w:cs="Calibri"/>
          <w:sz w:val="20"/>
          <w:szCs w:val="20"/>
        </w:rPr>
      </w:pPr>
      <w:r>
        <w:rPr>
          <w:rFonts w:ascii="Calibri" w:hAnsi="Calibri" w:cs="Calibri"/>
          <w:sz w:val="20"/>
          <w:szCs w:val="20"/>
        </w:rPr>
        <w:t>Гарантия</w:t>
      </w:r>
      <w:r w:rsidRPr="00E5524D">
        <w:rPr>
          <w:rFonts w:ascii="Calibri" w:hAnsi="Calibri" w:cs="Calibri"/>
          <w:sz w:val="20"/>
          <w:szCs w:val="20"/>
        </w:rPr>
        <w:t>: [</w:t>
      </w:r>
      <w:r w:rsidRPr="00E5524D">
        <w:rPr>
          <w:rFonts w:ascii="Calibri" w:hAnsi="Calibri" w:cs="Calibri"/>
          <w:i/>
          <w:sz w:val="20"/>
          <w:szCs w:val="20"/>
          <w:highlight w:val="yellow"/>
        </w:rPr>
        <w:t>Указать гарантийный срок</w:t>
      </w:r>
      <w:r w:rsidRPr="00E5524D">
        <w:rPr>
          <w:rFonts w:ascii="Calibri" w:hAnsi="Calibri" w:cs="Calibri"/>
          <w:sz w:val="20"/>
          <w:szCs w:val="20"/>
        </w:rPr>
        <w:t>].</w:t>
      </w:r>
    </w:p>
    <w:p w:rsidR="00546A3B" w:rsidRDefault="00546A3B"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E5524D" w:rsidRDefault="00E5524D" w:rsidP="001D71E3">
      <w:pPr>
        <w:tabs>
          <w:tab w:val="left" w:pos="180"/>
          <w:tab w:val="num" w:pos="284"/>
        </w:tabs>
        <w:spacing w:line="240" w:lineRule="auto"/>
        <w:ind w:left="284" w:hanging="284"/>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005565"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116677" w:rsidRDefault="00116677"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E5524D" w:rsidRDefault="00E5524D" w:rsidP="00E95D51">
      <w:pPr>
        <w:tabs>
          <w:tab w:val="left" w:pos="180"/>
          <w:tab w:val="num" w:pos="284"/>
        </w:tabs>
        <w:spacing w:line="240" w:lineRule="auto"/>
        <w:ind w:left="284" w:hanging="284"/>
        <w:rPr>
          <w:sz w:val="20"/>
          <w:szCs w:val="20"/>
        </w:rPr>
      </w:pPr>
    </w:p>
    <w:p w:rsidR="00E5524D" w:rsidRDefault="00E5524D"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005565">
        <w:rPr>
          <w:sz w:val="24"/>
          <w:szCs w:val="24"/>
        </w:rPr>
        <w:t>_</w:t>
      </w:r>
      <w:proofErr w:type="gramStart"/>
      <w:r w:rsidR="00005565">
        <w:rPr>
          <w:sz w:val="24"/>
          <w:szCs w:val="24"/>
        </w:rPr>
        <w:t>_»_</w:t>
      </w:r>
      <w:proofErr w:type="gramEnd"/>
      <w:r w:rsidR="00005565">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7260EF">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7260EF">
        <w:rPr>
          <w:sz w:val="20"/>
          <w:szCs w:val="20"/>
        </w:rPr>
        <w:t xml:space="preserve"> 202</w:t>
      </w:r>
      <w:bookmarkStart w:id="134" w:name="_GoBack"/>
      <w:bookmarkEnd w:id="134"/>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BA218B" w:rsidRDefault="00BA218B" w:rsidP="00FE33D3">
      <w:pPr>
        <w:numPr>
          <w:ilvl w:val="0"/>
          <w:numId w:val="16"/>
        </w:numPr>
        <w:ind w:hanging="720"/>
        <w:jc w:val="left"/>
        <w:rPr>
          <w:b/>
          <w:sz w:val="24"/>
          <w:szCs w:val="24"/>
        </w:rPr>
      </w:pPr>
      <w:r w:rsidRPr="00253D3E">
        <w:rPr>
          <w:b/>
          <w:sz w:val="24"/>
          <w:szCs w:val="24"/>
        </w:rPr>
        <w:t>ТЕХНИЧЕСКОЕ ЗАДАНИЕ</w:t>
      </w:r>
    </w:p>
    <w:p w:rsidR="00EC79D5" w:rsidRDefault="00EC79D5" w:rsidP="00EC79D5">
      <w:pPr>
        <w:ind w:left="720" w:firstLine="0"/>
        <w:rPr>
          <w:sz w:val="24"/>
          <w:szCs w:val="24"/>
        </w:rPr>
      </w:pPr>
    </w:p>
    <w:p w:rsidR="00E5524D" w:rsidRPr="00E5524D" w:rsidRDefault="00E5524D" w:rsidP="00E5524D">
      <w:pPr>
        <w:widowControl w:val="0"/>
        <w:autoSpaceDE w:val="0"/>
        <w:autoSpaceDN w:val="0"/>
        <w:spacing w:line="240" w:lineRule="auto"/>
        <w:ind w:firstLine="0"/>
        <w:jc w:val="center"/>
        <w:rPr>
          <w:b/>
          <w:sz w:val="24"/>
          <w:szCs w:val="22"/>
        </w:rPr>
      </w:pPr>
      <w:r w:rsidRPr="00E5524D">
        <w:rPr>
          <w:b/>
          <w:sz w:val="24"/>
          <w:szCs w:val="22"/>
        </w:rPr>
        <w:t>Техническое задание</w:t>
      </w:r>
    </w:p>
    <w:p w:rsidR="00E5524D" w:rsidRPr="00E5524D" w:rsidRDefault="00E5524D" w:rsidP="00E5524D">
      <w:pPr>
        <w:widowControl w:val="0"/>
        <w:autoSpaceDE w:val="0"/>
        <w:autoSpaceDN w:val="0"/>
        <w:spacing w:line="240" w:lineRule="auto"/>
        <w:ind w:firstLine="0"/>
        <w:jc w:val="center"/>
        <w:rPr>
          <w:sz w:val="24"/>
          <w:szCs w:val="22"/>
        </w:rPr>
      </w:pPr>
      <w:r w:rsidRPr="00E5524D">
        <w:rPr>
          <w:sz w:val="24"/>
          <w:szCs w:val="22"/>
        </w:rPr>
        <w:t>на поставку и монтаж парогенератора для прачечной.</w:t>
      </w:r>
    </w:p>
    <w:p w:rsidR="00E5524D" w:rsidRPr="00E5524D" w:rsidRDefault="00E5524D" w:rsidP="00E5524D">
      <w:pPr>
        <w:widowControl w:val="0"/>
        <w:autoSpaceDE w:val="0"/>
        <w:autoSpaceDN w:val="0"/>
        <w:spacing w:line="240" w:lineRule="auto"/>
        <w:ind w:firstLine="0"/>
        <w:jc w:val="center"/>
        <w:rPr>
          <w:sz w:val="24"/>
          <w:szCs w:val="22"/>
        </w:rPr>
      </w:pPr>
      <w:r w:rsidRPr="00E5524D">
        <w:rPr>
          <w:sz w:val="24"/>
          <w:szCs w:val="22"/>
        </w:rPr>
        <w:t>в ПАО «ГК «Космос».</w:t>
      </w:r>
    </w:p>
    <w:p w:rsidR="00E5524D" w:rsidRPr="00E5524D" w:rsidRDefault="00E5524D" w:rsidP="00E5524D">
      <w:pPr>
        <w:widowControl w:val="0"/>
        <w:autoSpaceDE w:val="0"/>
        <w:autoSpaceDN w:val="0"/>
        <w:spacing w:line="240" w:lineRule="auto"/>
        <w:ind w:firstLine="0"/>
        <w:rPr>
          <w:b/>
          <w:sz w:val="24"/>
          <w:szCs w:val="22"/>
        </w:rPr>
      </w:pPr>
    </w:p>
    <w:p w:rsidR="00E5524D" w:rsidRPr="00E5524D" w:rsidRDefault="00E5524D" w:rsidP="00E5524D">
      <w:pPr>
        <w:widowControl w:val="0"/>
        <w:autoSpaceDE w:val="0"/>
        <w:autoSpaceDN w:val="0"/>
        <w:spacing w:line="240" w:lineRule="auto"/>
        <w:ind w:firstLine="0"/>
        <w:rPr>
          <w:b/>
          <w:sz w:val="24"/>
          <w:szCs w:val="22"/>
        </w:rPr>
      </w:pPr>
      <w:r w:rsidRPr="00E5524D">
        <w:rPr>
          <w:b/>
          <w:sz w:val="24"/>
          <w:szCs w:val="22"/>
        </w:rPr>
        <w:t xml:space="preserve">  1.Общая информация о Заказчике</w:t>
      </w:r>
    </w:p>
    <w:p w:rsidR="00E5524D" w:rsidRPr="00E5524D" w:rsidRDefault="00E5524D" w:rsidP="00E5524D">
      <w:pPr>
        <w:widowControl w:val="0"/>
        <w:autoSpaceDE w:val="0"/>
        <w:autoSpaceDN w:val="0"/>
        <w:spacing w:line="240" w:lineRule="auto"/>
        <w:ind w:firstLine="0"/>
        <w:rPr>
          <w:sz w:val="24"/>
          <w:szCs w:val="22"/>
          <w:u w:val="single"/>
        </w:rPr>
      </w:pPr>
      <w:r w:rsidRPr="00E5524D">
        <w:rPr>
          <w:sz w:val="24"/>
          <w:szCs w:val="22"/>
        </w:rPr>
        <w:t>ИНН:</w:t>
      </w:r>
      <w:r w:rsidRPr="00E5524D">
        <w:rPr>
          <w:sz w:val="24"/>
          <w:szCs w:val="22"/>
          <w:u w:val="single"/>
        </w:rPr>
        <w:t xml:space="preserve"> 7717016198 </w:t>
      </w:r>
    </w:p>
    <w:p w:rsidR="00E5524D" w:rsidRPr="00E5524D" w:rsidRDefault="00E5524D" w:rsidP="00E5524D">
      <w:pPr>
        <w:widowControl w:val="0"/>
        <w:autoSpaceDE w:val="0"/>
        <w:autoSpaceDN w:val="0"/>
        <w:spacing w:line="240" w:lineRule="auto"/>
        <w:ind w:firstLine="0"/>
        <w:rPr>
          <w:sz w:val="24"/>
          <w:szCs w:val="22"/>
        </w:rPr>
      </w:pPr>
      <w:r w:rsidRPr="00E5524D">
        <w:rPr>
          <w:sz w:val="24"/>
          <w:szCs w:val="22"/>
        </w:rPr>
        <w:t xml:space="preserve">Полное наименование: </w:t>
      </w:r>
    </w:p>
    <w:p w:rsidR="00E5524D" w:rsidRPr="00E5524D" w:rsidRDefault="00E5524D" w:rsidP="00E5524D">
      <w:pPr>
        <w:widowControl w:val="0"/>
        <w:autoSpaceDE w:val="0"/>
        <w:autoSpaceDN w:val="0"/>
        <w:spacing w:line="240" w:lineRule="auto"/>
        <w:ind w:firstLine="0"/>
        <w:rPr>
          <w:sz w:val="24"/>
          <w:szCs w:val="22"/>
        </w:rPr>
      </w:pPr>
      <w:r w:rsidRPr="00E5524D">
        <w:rPr>
          <w:sz w:val="24"/>
          <w:szCs w:val="22"/>
          <w:u w:val="single"/>
        </w:rPr>
        <w:t>Публичное акционерное общество «Гостиничный комплекс «Космос».</w:t>
      </w:r>
    </w:p>
    <w:p w:rsidR="00E5524D" w:rsidRPr="00E5524D" w:rsidRDefault="00E5524D" w:rsidP="00E5524D">
      <w:pPr>
        <w:widowControl w:val="0"/>
        <w:autoSpaceDE w:val="0"/>
        <w:autoSpaceDN w:val="0"/>
        <w:spacing w:line="240" w:lineRule="auto"/>
        <w:ind w:firstLine="0"/>
        <w:rPr>
          <w:sz w:val="24"/>
          <w:szCs w:val="22"/>
        </w:rPr>
      </w:pPr>
      <w:r w:rsidRPr="00E5524D">
        <w:rPr>
          <w:sz w:val="24"/>
          <w:szCs w:val="22"/>
        </w:rPr>
        <w:t>Сокращенное наименование:</w:t>
      </w:r>
    </w:p>
    <w:p w:rsidR="00E5524D" w:rsidRPr="00E5524D" w:rsidRDefault="00E5524D" w:rsidP="00E5524D">
      <w:pPr>
        <w:widowControl w:val="0"/>
        <w:autoSpaceDE w:val="0"/>
        <w:autoSpaceDN w:val="0"/>
        <w:spacing w:line="240" w:lineRule="auto"/>
        <w:ind w:firstLine="0"/>
        <w:rPr>
          <w:sz w:val="24"/>
          <w:szCs w:val="22"/>
          <w:u w:val="single"/>
        </w:rPr>
      </w:pPr>
      <w:r w:rsidRPr="00E5524D">
        <w:rPr>
          <w:sz w:val="24"/>
          <w:szCs w:val="22"/>
          <w:u w:val="single"/>
        </w:rPr>
        <w:t>ПАО «ГК «Космос» (далее по тексту Гостиничный комплекс).</w:t>
      </w:r>
    </w:p>
    <w:p w:rsidR="00E5524D" w:rsidRPr="00E5524D" w:rsidRDefault="00E5524D" w:rsidP="00E5524D">
      <w:pPr>
        <w:widowControl w:val="0"/>
        <w:autoSpaceDE w:val="0"/>
        <w:autoSpaceDN w:val="0"/>
        <w:spacing w:line="240" w:lineRule="auto"/>
        <w:ind w:firstLine="0"/>
        <w:rPr>
          <w:sz w:val="24"/>
          <w:szCs w:val="22"/>
          <w:u w:val="single"/>
        </w:rPr>
      </w:pPr>
      <w:r w:rsidRPr="00E5524D">
        <w:rPr>
          <w:sz w:val="24"/>
          <w:szCs w:val="22"/>
        </w:rPr>
        <w:t>Адрес объекта:</w:t>
      </w:r>
      <w:r w:rsidRPr="00E5524D">
        <w:rPr>
          <w:sz w:val="24"/>
          <w:szCs w:val="22"/>
          <w:u w:val="single"/>
        </w:rPr>
        <w:t xml:space="preserve"> 129366, Россия, Москва, проспект Мира, д.150.</w:t>
      </w:r>
    </w:p>
    <w:p w:rsidR="00E5524D" w:rsidRPr="00E5524D" w:rsidRDefault="00E5524D" w:rsidP="00E5524D">
      <w:pPr>
        <w:widowControl w:val="0"/>
        <w:autoSpaceDE w:val="0"/>
        <w:autoSpaceDN w:val="0"/>
        <w:spacing w:line="240" w:lineRule="auto"/>
        <w:ind w:firstLine="0"/>
        <w:rPr>
          <w:b/>
          <w:sz w:val="24"/>
          <w:szCs w:val="22"/>
        </w:rPr>
      </w:pPr>
    </w:p>
    <w:p w:rsidR="00E5524D" w:rsidRPr="00E5524D" w:rsidRDefault="00E5524D" w:rsidP="00E5524D">
      <w:pPr>
        <w:widowControl w:val="0"/>
        <w:autoSpaceDE w:val="0"/>
        <w:autoSpaceDN w:val="0"/>
        <w:spacing w:line="240" w:lineRule="atLeast"/>
        <w:ind w:firstLine="0"/>
        <w:rPr>
          <w:b/>
          <w:sz w:val="24"/>
          <w:szCs w:val="22"/>
        </w:rPr>
      </w:pPr>
      <w:r w:rsidRPr="00E5524D">
        <w:rPr>
          <w:b/>
          <w:sz w:val="24"/>
          <w:szCs w:val="22"/>
        </w:rPr>
        <w:t>2.Цель закупки.</w:t>
      </w:r>
    </w:p>
    <w:p w:rsidR="00E5524D" w:rsidRPr="00E5524D" w:rsidRDefault="00E5524D" w:rsidP="00E5524D">
      <w:pPr>
        <w:widowControl w:val="0"/>
        <w:autoSpaceDE w:val="0"/>
        <w:autoSpaceDN w:val="0"/>
        <w:spacing w:line="240" w:lineRule="atLeast"/>
        <w:ind w:firstLine="0"/>
        <w:rPr>
          <w:sz w:val="24"/>
          <w:szCs w:val="22"/>
        </w:rPr>
      </w:pPr>
      <w:r w:rsidRPr="00E5524D">
        <w:rPr>
          <w:sz w:val="24"/>
          <w:szCs w:val="22"/>
        </w:rPr>
        <w:t>Обеспечение паром оборудования прачечной.</w:t>
      </w:r>
    </w:p>
    <w:p w:rsidR="00E5524D" w:rsidRPr="00E5524D" w:rsidRDefault="00E5524D" w:rsidP="00E5524D">
      <w:pPr>
        <w:spacing w:after="160" w:line="256" w:lineRule="auto"/>
        <w:ind w:firstLine="0"/>
        <w:jc w:val="left"/>
        <w:rPr>
          <w:sz w:val="24"/>
          <w:szCs w:val="24"/>
          <w:lang w:eastAsia="ar-SA"/>
        </w:rPr>
      </w:pPr>
      <w:r w:rsidRPr="00E5524D">
        <w:rPr>
          <w:sz w:val="24"/>
          <w:szCs w:val="24"/>
          <w:lang w:eastAsia="ar-SA"/>
        </w:rPr>
        <w:t>Работы производятся в связи с неудовлетворительным состоянием и износом существующего оборудования для парообразования.</w:t>
      </w:r>
    </w:p>
    <w:p w:rsidR="00E5524D" w:rsidRPr="00E5524D" w:rsidRDefault="00E5524D" w:rsidP="00E5524D">
      <w:pPr>
        <w:spacing w:after="160" w:line="256" w:lineRule="auto"/>
        <w:ind w:firstLine="0"/>
        <w:jc w:val="left"/>
        <w:rPr>
          <w:rFonts w:eastAsia="Calibri"/>
          <w:sz w:val="24"/>
          <w:szCs w:val="24"/>
          <w:lang w:eastAsia="ar-SA"/>
        </w:rPr>
      </w:pPr>
      <w:r w:rsidRPr="00E5524D">
        <w:rPr>
          <w:rFonts w:eastAsia="Calibri"/>
          <w:b/>
          <w:kern w:val="24"/>
          <w:sz w:val="24"/>
          <w:szCs w:val="24"/>
          <w:lang w:eastAsia="en-US"/>
        </w:rPr>
        <w:t>3.Цель выполнения:</w:t>
      </w:r>
      <w:r w:rsidRPr="00E5524D">
        <w:rPr>
          <w:rFonts w:eastAsia="Calibri"/>
          <w:b/>
          <w:sz w:val="24"/>
          <w:szCs w:val="24"/>
          <w:lang w:eastAsia="ar-SA"/>
        </w:rPr>
        <w:t xml:space="preserve"> </w:t>
      </w:r>
      <w:r w:rsidRPr="00E5524D">
        <w:rPr>
          <w:rFonts w:eastAsia="Calibri"/>
          <w:sz w:val="24"/>
          <w:szCs w:val="24"/>
          <w:lang w:eastAsia="ar-SA"/>
        </w:rPr>
        <w:t>Настоящее Техническое задание содержит основные требования к приобретаемому оборудованию:</w:t>
      </w:r>
    </w:p>
    <w:p w:rsidR="00E5524D" w:rsidRPr="00E5524D" w:rsidRDefault="00E5524D" w:rsidP="00E5524D">
      <w:pPr>
        <w:spacing w:after="160" w:line="256" w:lineRule="auto"/>
        <w:ind w:firstLine="0"/>
        <w:jc w:val="left"/>
        <w:rPr>
          <w:rFonts w:eastAsia="Calibri"/>
          <w:sz w:val="24"/>
          <w:szCs w:val="24"/>
          <w:lang w:eastAsia="ar-SA"/>
        </w:rPr>
      </w:pPr>
      <w:r w:rsidRPr="00E5524D">
        <w:rPr>
          <w:rFonts w:eastAsia="Calibri"/>
          <w:sz w:val="24"/>
          <w:szCs w:val="24"/>
          <w:lang w:eastAsia="ar-SA"/>
        </w:rPr>
        <w:t xml:space="preserve">          Парогенератор промышленный электрический должен иметь:</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автоматический режим работы без постоянного обслуживающего персонала</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 xml:space="preserve">плавное регулирование и задание потребителем необходимой мощности и </w:t>
      </w:r>
      <w:proofErr w:type="spellStart"/>
      <w:r w:rsidRPr="00E5524D">
        <w:rPr>
          <w:rFonts w:eastAsia="Calibri"/>
          <w:sz w:val="24"/>
          <w:szCs w:val="24"/>
          <w:lang w:eastAsia="ar-SA"/>
        </w:rPr>
        <w:t>паропроизводительности</w:t>
      </w:r>
      <w:proofErr w:type="spellEnd"/>
      <w:r w:rsidRPr="00E5524D">
        <w:rPr>
          <w:rFonts w:eastAsia="Calibri"/>
          <w:sz w:val="24"/>
          <w:szCs w:val="24"/>
          <w:lang w:eastAsia="ar-SA"/>
        </w:rPr>
        <w:t xml:space="preserve"> от 25% до 100% и ее автоматическое поддержание минимально требуемой для технологического процесса мощности.</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 xml:space="preserve">регулирование и задание потребителем необходимого избыточного давления и его автоматическое поддержание. Диапазон регулировки рабочего давления пара (0,5÷8.0) (кгс/см) и температуры </w:t>
      </w:r>
      <w:proofErr w:type="gramStart"/>
      <w:r w:rsidRPr="00E5524D">
        <w:rPr>
          <w:rFonts w:eastAsia="Calibri"/>
          <w:sz w:val="24"/>
          <w:szCs w:val="24"/>
          <w:lang w:eastAsia="ar-SA"/>
        </w:rPr>
        <w:t>пара  от</w:t>
      </w:r>
      <w:proofErr w:type="gramEnd"/>
      <w:r w:rsidRPr="00E5524D">
        <w:rPr>
          <w:rFonts w:eastAsia="Calibri"/>
          <w:sz w:val="24"/>
          <w:szCs w:val="24"/>
          <w:lang w:eastAsia="ar-SA"/>
        </w:rPr>
        <w:t xml:space="preserve"> (110÷180) С</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автоматическое поддержание заданного избыточного давления</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обеспечение защитой нагнетательного насоса от "сухого" хода (блокировка включения насоса при отсутствии питательной воды).</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простота и доступность в обслуживании.</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наличие дежурного режима.</w:t>
      </w:r>
    </w:p>
    <w:p w:rsidR="00E5524D" w:rsidRPr="00E5524D" w:rsidRDefault="00E5524D" w:rsidP="00E5524D">
      <w:pPr>
        <w:numPr>
          <w:ilvl w:val="0"/>
          <w:numId w:val="35"/>
        </w:numPr>
        <w:spacing w:after="160" w:line="256" w:lineRule="auto"/>
        <w:jc w:val="left"/>
        <w:rPr>
          <w:rFonts w:eastAsia="Calibri"/>
          <w:sz w:val="24"/>
          <w:szCs w:val="24"/>
          <w:lang w:eastAsia="ar-SA"/>
        </w:rPr>
      </w:pPr>
      <w:r w:rsidRPr="00E5524D">
        <w:rPr>
          <w:rFonts w:eastAsia="Calibri"/>
          <w:sz w:val="24"/>
          <w:szCs w:val="24"/>
          <w:lang w:eastAsia="ar-SA"/>
        </w:rPr>
        <w:t>Привлекательный внешний вид.</w:t>
      </w:r>
    </w:p>
    <w:p w:rsidR="00E5524D" w:rsidRPr="00E5524D" w:rsidRDefault="00E5524D" w:rsidP="007260EF">
      <w:pPr>
        <w:spacing w:after="160" w:line="240" w:lineRule="auto"/>
        <w:ind w:left="720" w:firstLine="0"/>
        <w:contextualSpacing/>
        <w:jc w:val="left"/>
        <w:rPr>
          <w:rFonts w:eastAsia="Calibri"/>
          <w:sz w:val="24"/>
          <w:szCs w:val="24"/>
          <w:lang w:eastAsia="en-US"/>
        </w:rPr>
      </w:pPr>
      <w:r w:rsidRPr="00E5524D">
        <w:rPr>
          <w:rFonts w:eastAsia="Calibri"/>
          <w:sz w:val="24"/>
          <w:szCs w:val="24"/>
          <w:lang w:eastAsia="en-US"/>
        </w:rPr>
        <w:t xml:space="preserve">                                  </w:t>
      </w:r>
      <w:r w:rsidR="007260EF">
        <w:rPr>
          <w:rFonts w:eastAsia="Calibri"/>
          <w:sz w:val="24"/>
          <w:szCs w:val="24"/>
          <w:lang w:eastAsia="en-US"/>
        </w:rPr>
        <w:t xml:space="preserve">     </w:t>
      </w:r>
    </w:p>
    <w:p w:rsidR="00E5524D" w:rsidRPr="00E5524D" w:rsidRDefault="00E5524D" w:rsidP="00E5524D">
      <w:pPr>
        <w:spacing w:after="160" w:line="240" w:lineRule="auto"/>
        <w:ind w:left="720" w:firstLine="0"/>
        <w:contextualSpacing/>
        <w:jc w:val="center"/>
        <w:rPr>
          <w:rFonts w:eastAsia="Calibri"/>
          <w:b/>
          <w:sz w:val="24"/>
          <w:szCs w:val="24"/>
          <w:lang w:eastAsia="en-US"/>
        </w:rPr>
      </w:pPr>
      <w:r w:rsidRPr="00E5524D">
        <w:rPr>
          <w:rFonts w:eastAsia="Calibri"/>
          <w:b/>
          <w:sz w:val="24"/>
          <w:szCs w:val="24"/>
          <w:lang w:eastAsia="en-US"/>
        </w:rPr>
        <w:t>Технические характеристики:</w:t>
      </w:r>
    </w:p>
    <w:p w:rsidR="00E5524D" w:rsidRPr="007260EF" w:rsidRDefault="00E5524D" w:rsidP="007260EF">
      <w:pPr>
        <w:spacing w:after="160" w:line="240" w:lineRule="auto"/>
        <w:ind w:firstLine="0"/>
        <w:jc w:val="left"/>
        <w:rPr>
          <w:rFonts w:eastAsia="Calibri"/>
          <w:b/>
          <w:sz w:val="24"/>
          <w:szCs w:val="24"/>
          <w:lang w:eastAsia="en-US"/>
        </w:rPr>
      </w:pPr>
      <w:r w:rsidRPr="00E5524D">
        <w:rPr>
          <w:rFonts w:eastAsia="Calibri"/>
          <w:b/>
          <w:sz w:val="24"/>
          <w:szCs w:val="24"/>
          <w:lang w:eastAsia="en-US"/>
        </w:rPr>
        <w:t xml:space="preserve">      4.Парогенера</w:t>
      </w:r>
      <w:r w:rsidR="007260EF">
        <w:rPr>
          <w:rFonts w:eastAsia="Calibri"/>
          <w:b/>
          <w:sz w:val="24"/>
          <w:szCs w:val="24"/>
          <w:lang w:eastAsia="en-US"/>
        </w:rPr>
        <w:t>тор промышленный электрический.</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Вид парогенератора: Электрический. / </w:t>
      </w:r>
      <w:proofErr w:type="spellStart"/>
      <w:r w:rsidRPr="00E5524D">
        <w:rPr>
          <w:rFonts w:eastAsia="Calibri"/>
          <w:sz w:val="24"/>
          <w:szCs w:val="24"/>
          <w:lang w:eastAsia="en-US"/>
        </w:rPr>
        <w:t>ТЭНовый</w:t>
      </w:r>
      <w:proofErr w:type="spellEnd"/>
      <w:r w:rsidRPr="00E5524D">
        <w:rPr>
          <w:rFonts w:eastAsia="Calibri"/>
          <w:sz w:val="24"/>
          <w:szCs w:val="24"/>
          <w:lang w:eastAsia="en-US"/>
        </w:rPr>
        <w:t xml:space="preserve"> (</w:t>
      </w:r>
      <w:proofErr w:type="spellStart"/>
      <w:r w:rsidRPr="00E5524D">
        <w:rPr>
          <w:rFonts w:eastAsia="Calibri"/>
          <w:sz w:val="24"/>
          <w:szCs w:val="24"/>
          <w:lang w:eastAsia="en-US"/>
        </w:rPr>
        <w:t>ТЭНы</w:t>
      </w:r>
      <w:proofErr w:type="spellEnd"/>
      <w:r w:rsidRPr="00E5524D">
        <w:rPr>
          <w:rFonts w:eastAsia="Calibri"/>
          <w:sz w:val="24"/>
          <w:szCs w:val="24"/>
          <w:lang w:eastAsia="en-US"/>
        </w:rPr>
        <w:t xml:space="preserve"> из нержавеющей стали), расположены </w:t>
      </w:r>
      <w:proofErr w:type="gramStart"/>
      <w:r w:rsidRPr="00E5524D">
        <w:rPr>
          <w:rFonts w:eastAsia="Calibri"/>
          <w:sz w:val="24"/>
          <w:szCs w:val="24"/>
          <w:lang w:eastAsia="en-US"/>
        </w:rPr>
        <w:t>горизонтально./</w:t>
      </w:r>
      <w:proofErr w:type="gramEnd"/>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Емкость для воды, </w:t>
      </w:r>
      <w:proofErr w:type="gramStart"/>
      <w:r w:rsidRPr="00E5524D">
        <w:rPr>
          <w:rFonts w:eastAsia="Calibri"/>
          <w:sz w:val="24"/>
          <w:szCs w:val="24"/>
          <w:lang w:eastAsia="en-US"/>
        </w:rPr>
        <w:t>л:  не</w:t>
      </w:r>
      <w:proofErr w:type="gramEnd"/>
      <w:r w:rsidRPr="00E5524D">
        <w:rPr>
          <w:rFonts w:eastAsia="Calibri"/>
          <w:sz w:val="24"/>
          <w:szCs w:val="24"/>
          <w:lang w:eastAsia="en-US"/>
        </w:rPr>
        <w:t xml:space="preserve"> менее 25.</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Максимальная температура пара, град: не более 180.</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Рабочее давление </w:t>
      </w:r>
      <w:proofErr w:type="gramStart"/>
      <w:r w:rsidRPr="00E5524D">
        <w:rPr>
          <w:rFonts w:eastAsia="Calibri"/>
          <w:sz w:val="24"/>
          <w:szCs w:val="24"/>
          <w:lang w:eastAsia="en-US"/>
        </w:rPr>
        <w:t>пара:  не</w:t>
      </w:r>
      <w:proofErr w:type="gramEnd"/>
      <w:r w:rsidRPr="00E5524D">
        <w:rPr>
          <w:rFonts w:eastAsia="Calibri"/>
          <w:sz w:val="24"/>
          <w:szCs w:val="24"/>
          <w:lang w:eastAsia="en-US"/>
        </w:rPr>
        <w:t xml:space="preserve"> менее 8 атм.</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Масса, </w:t>
      </w:r>
      <w:proofErr w:type="gramStart"/>
      <w:r w:rsidRPr="00E5524D">
        <w:rPr>
          <w:rFonts w:eastAsia="Calibri"/>
          <w:sz w:val="24"/>
          <w:szCs w:val="24"/>
          <w:lang w:eastAsia="en-US"/>
        </w:rPr>
        <w:t>кг:  от</w:t>
      </w:r>
      <w:proofErr w:type="gramEnd"/>
      <w:r w:rsidRPr="00E5524D">
        <w:rPr>
          <w:rFonts w:eastAsia="Calibri"/>
          <w:sz w:val="24"/>
          <w:szCs w:val="24"/>
          <w:lang w:eastAsia="en-US"/>
        </w:rPr>
        <w:t xml:space="preserve"> 75. </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Число фаз: 3.</w:t>
      </w:r>
    </w:p>
    <w:p w:rsidR="00E5524D" w:rsidRPr="00E5524D" w:rsidRDefault="00E5524D" w:rsidP="00E5524D">
      <w:pPr>
        <w:numPr>
          <w:ilvl w:val="0"/>
          <w:numId w:val="37"/>
        </w:numPr>
        <w:spacing w:after="160" w:line="240" w:lineRule="auto"/>
        <w:contextualSpacing/>
        <w:jc w:val="left"/>
        <w:rPr>
          <w:rFonts w:eastAsia="Calibri"/>
          <w:b/>
          <w:sz w:val="24"/>
          <w:szCs w:val="24"/>
          <w:lang w:eastAsia="en-US"/>
        </w:rPr>
      </w:pPr>
      <w:r w:rsidRPr="00E5524D">
        <w:rPr>
          <w:rFonts w:eastAsia="Calibri"/>
          <w:b/>
          <w:sz w:val="24"/>
          <w:szCs w:val="24"/>
          <w:lang w:eastAsia="en-US"/>
        </w:rPr>
        <w:t>Дополнительное оборудование парогенератора:</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Датчик контроля давления;</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Система подготовки воды для предотвращения накипи;</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Система экономии воды;</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Встроенный фильтр на входе воды для защиты от механических загрязнений;</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Система защиты насоса от холостого хода;</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Система автоматической продувки;</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Автоматическое наполнение парогенератора;</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Встроенная защита от перегрева;</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Принцип электрического преобразования: </w:t>
      </w:r>
      <w:proofErr w:type="spellStart"/>
      <w:r w:rsidRPr="00E5524D">
        <w:rPr>
          <w:rFonts w:eastAsia="Calibri"/>
          <w:sz w:val="24"/>
          <w:szCs w:val="24"/>
          <w:lang w:eastAsia="en-US"/>
        </w:rPr>
        <w:t>Тэновый</w:t>
      </w:r>
      <w:proofErr w:type="spellEnd"/>
      <w:r w:rsidRPr="00E5524D">
        <w:rPr>
          <w:rFonts w:eastAsia="Calibri"/>
          <w:sz w:val="24"/>
          <w:szCs w:val="24"/>
          <w:lang w:eastAsia="en-US"/>
        </w:rPr>
        <w:t>.</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Производительность, кг пара/ч: не менее   100.</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 xml:space="preserve">Мощность, </w:t>
      </w:r>
      <w:proofErr w:type="gramStart"/>
      <w:r w:rsidRPr="00E5524D">
        <w:rPr>
          <w:rFonts w:eastAsia="Calibri"/>
          <w:sz w:val="24"/>
          <w:szCs w:val="24"/>
          <w:lang w:eastAsia="en-US"/>
        </w:rPr>
        <w:t>кВт:  -</w:t>
      </w:r>
      <w:proofErr w:type="gramEnd"/>
      <w:r w:rsidRPr="00E5524D">
        <w:rPr>
          <w:rFonts w:eastAsia="Calibri"/>
          <w:sz w:val="24"/>
          <w:szCs w:val="24"/>
          <w:lang w:eastAsia="en-US"/>
        </w:rPr>
        <w:t xml:space="preserve">  от 76,4. Время разогрева –  от 3 мин.</w:t>
      </w:r>
    </w:p>
    <w:p w:rsidR="00E5524D" w:rsidRPr="00E5524D" w:rsidRDefault="00E5524D" w:rsidP="00E5524D">
      <w:pPr>
        <w:numPr>
          <w:ilvl w:val="1"/>
          <w:numId w:val="37"/>
        </w:numPr>
        <w:spacing w:after="160" w:line="240" w:lineRule="auto"/>
        <w:contextualSpacing/>
        <w:jc w:val="left"/>
        <w:rPr>
          <w:rFonts w:eastAsia="Calibri"/>
          <w:sz w:val="24"/>
          <w:szCs w:val="24"/>
          <w:lang w:eastAsia="en-US"/>
        </w:rPr>
      </w:pPr>
      <w:r w:rsidRPr="00E5524D">
        <w:rPr>
          <w:rFonts w:eastAsia="Calibri"/>
          <w:sz w:val="24"/>
          <w:szCs w:val="24"/>
          <w:lang w:eastAsia="en-US"/>
        </w:rPr>
        <w:t>Напряжение для электродвигателя, В: 380.</w:t>
      </w:r>
    </w:p>
    <w:p w:rsidR="00E5524D" w:rsidRPr="00E5524D" w:rsidRDefault="00E5524D" w:rsidP="00E5524D">
      <w:pPr>
        <w:numPr>
          <w:ilvl w:val="0"/>
          <w:numId w:val="37"/>
        </w:numPr>
        <w:spacing w:after="160" w:line="240" w:lineRule="auto"/>
        <w:contextualSpacing/>
        <w:jc w:val="left"/>
        <w:rPr>
          <w:rFonts w:eastAsia="Calibri"/>
          <w:b/>
          <w:sz w:val="24"/>
          <w:szCs w:val="24"/>
          <w:lang w:eastAsia="en-US"/>
        </w:rPr>
      </w:pPr>
      <w:r w:rsidRPr="00E5524D">
        <w:rPr>
          <w:rFonts w:eastAsia="Calibri"/>
          <w:b/>
          <w:sz w:val="24"/>
          <w:szCs w:val="24"/>
          <w:lang w:eastAsia="en-US"/>
        </w:rPr>
        <w:t xml:space="preserve">Работа парогенератора в замкнутом режиме с возвратом отработанного пара в виде конденсата. </w:t>
      </w:r>
    </w:p>
    <w:p w:rsidR="00E5524D" w:rsidRPr="00E5524D" w:rsidRDefault="00E5524D" w:rsidP="00E5524D">
      <w:pPr>
        <w:numPr>
          <w:ilvl w:val="0"/>
          <w:numId w:val="37"/>
        </w:numPr>
        <w:spacing w:after="160" w:line="256" w:lineRule="auto"/>
        <w:contextualSpacing/>
        <w:jc w:val="left"/>
        <w:rPr>
          <w:rFonts w:eastAsia="Calibri"/>
          <w:b/>
          <w:sz w:val="24"/>
          <w:szCs w:val="24"/>
          <w:lang w:eastAsia="en-US"/>
        </w:rPr>
      </w:pPr>
      <w:r w:rsidRPr="00E5524D">
        <w:rPr>
          <w:rFonts w:eastAsia="Calibri"/>
          <w:b/>
          <w:sz w:val="24"/>
          <w:szCs w:val="24"/>
          <w:lang w:eastAsia="en-US"/>
        </w:rPr>
        <w:t>Монтажные работы.</w:t>
      </w:r>
    </w:p>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 xml:space="preserve">Для производственной эксплуатации парогенератора необходимо подключить его к нижеперечисленному оборудованию по существующей линии </w:t>
      </w:r>
      <w:proofErr w:type="spellStart"/>
      <w:r w:rsidRPr="00E5524D">
        <w:rPr>
          <w:rFonts w:eastAsia="Calibri"/>
          <w:sz w:val="24"/>
          <w:szCs w:val="24"/>
          <w:lang w:eastAsia="en-US"/>
        </w:rPr>
        <w:t>парообеспечения</w:t>
      </w:r>
      <w:proofErr w:type="spellEnd"/>
      <w:r w:rsidRPr="00E5524D">
        <w:rPr>
          <w:rFonts w:eastAsia="Calibri"/>
          <w:sz w:val="24"/>
          <w:szCs w:val="24"/>
          <w:lang w:eastAsia="en-US"/>
        </w:rPr>
        <w:t xml:space="preserve">, предварительно сделав обследование трубопровода, оборудовав линии </w:t>
      </w:r>
      <w:proofErr w:type="gramStart"/>
      <w:r w:rsidRPr="00E5524D">
        <w:rPr>
          <w:rFonts w:eastAsia="Calibri"/>
          <w:sz w:val="24"/>
          <w:szCs w:val="24"/>
          <w:lang w:eastAsia="en-US"/>
        </w:rPr>
        <w:t>конденсатоотводчиками  и</w:t>
      </w:r>
      <w:proofErr w:type="gramEnd"/>
      <w:r w:rsidRPr="00E5524D">
        <w:rPr>
          <w:rFonts w:eastAsia="Calibri"/>
          <w:sz w:val="24"/>
          <w:szCs w:val="24"/>
          <w:lang w:eastAsia="en-US"/>
        </w:rPr>
        <w:t xml:space="preserve"> заглушив   точку ввода пара демонтированного паропровода.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2249"/>
        <w:gridCol w:w="2348"/>
      </w:tblGrid>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b/>
                <w:sz w:val="24"/>
                <w:szCs w:val="24"/>
                <w:lang w:eastAsia="en-US"/>
              </w:rPr>
            </w:pPr>
            <w:r w:rsidRPr="00E5524D">
              <w:rPr>
                <w:rFonts w:eastAsia="Calibri"/>
                <w:b/>
                <w:sz w:val="24"/>
                <w:szCs w:val="24"/>
                <w:lang w:eastAsia="en-US"/>
              </w:rPr>
              <w:t>Наименование оборудования</w:t>
            </w:r>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b/>
                <w:sz w:val="24"/>
                <w:szCs w:val="24"/>
                <w:lang w:eastAsia="en-US"/>
              </w:rPr>
            </w:pPr>
            <w:r w:rsidRPr="00E5524D">
              <w:rPr>
                <w:rFonts w:eastAsia="Calibri"/>
                <w:b/>
                <w:sz w:val="24"/>
                <w:szCs w:val="24"/>
                <w:lang w:eastAsia="en-US"/>
              </w:rPr>
              <w:t>Потребление пара</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b/>
                <w:sz w:val="24"/>
                <w:szCs w:val="24"/>
                <w:lang w:eastAsia="en-US"/>
              </w:rPr>
            </w:pPr>
            <w:r w:rsidRPr="00E5524D">
              <w:rPr>
                <w:rFonts w:eastAsia="Calibri"/>
                <w:b/>
                <w:sz w:val="24"/>
                <w:szCs w:val="24"/>
                <w:lang w:eastAsia="en-US"/>
              </w:rPr>
              <w:t>Потребление воздуха</w:t>
            </w:r>
          </w:p>
        </w:tc>
      </w:tr>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 xml:space="preserve">Брючный </w:t>
            </w:r>
            <w:proofErr w:type="spellStart"/>
            <w:r w:rsidRPr="00E5524D">
              <w:rPr>
                <w:rFonts w:eastAsia="Calibri"/>
                <w:sz w:val="24"/>
                <w:szCs w:val="24"/>
                <w:lang w:eastAsia="en-US"/>
              </w:rPr>
              <w:t>пароманекен</w:t>
            </w:r>
            <w:proofErr w:type="spellEnd"/>
            <w:r w:rsidRPr="00E5524D">
              <w:rPr>
                <w:rFonts w:eastAsia="Calibri"/>
                <w:sz w:val="24"/>
                <w:szCs w:val="24"/>
                <w:lang w:eastAsia="en-US"/>
              </w:rPr>
              <w:t xml:space="preserve"> </w:t>
            </w:r>
            <w:proofErr w:type="spellStart"/>
            <w:r w:rsidRPr="00E5524D">
              <w:rPr>
                <w:rFonts w:eastAsia="Calibri"/>
                <w:sz w:val="24"/>
                <w:szCs w:val="24"/>
                <w:lang w:val="en-US" w:eastAsia="en-US"/>
              </w:rPr>
              <w:t>Veit</w:t>
            </w:r>
            <w:proofErr w:type="spellEnd"/>
            <w:r w:rsidRPr="00E5524D">
              <w:rPr>
                <w:rFonts w:eastAsia="Calibri"/>
                <w:sz w:val="24"/>
                <w:szCs w:val="24"/>
                <w:lang w:eastAsia="en-US"/>
              </w:rPr>
              <w:t xml:space="preserve"> 8740</w:t>
            </w:r>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15 кг/ч</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14 л/мин</w:t>
            </w:r>
          </w:p>
        </w:tc>
      </w:tr>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 xml:space="preserve">Гладильный стол </w:t>
            </w:r>
            <w:proofErr w:type="spellStart"/>
            <w:r w:rsidRPr="00E5524D">
              <w:rPr>
                <w:rFonts w:eastAsia="Calibri"/>
                <w:sz w:val="24"/>
                <w:szCs w:val="24"/>
                <w:lang w:val="en-US" w:eastAsia="en-US"/>
              </w:rPr>
              <w:t>Cissell</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val="en-US" w:eastAsia="en-US"/>
              </w:rPr>
              <w:t xml:space="preserve">20 </w:t>
            </w:r>
            <w:r w:rsidRPr="00E5524D">
              <w:rPr>
                <w:rFonts w:eastAsia="Calibri"/>
                <w:sz w:val="24"/>
                <w:szCs w:val="24"/>
                <w:lang w:eastAsia="en-US"/>
              </w:rPr>
              <w:t>кг/ч</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w:t>
            </w:r>
          </w:p>
        </w:tc>
      </w:tr>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val="en-US" w:eastAsia="en-US"/>
              </w:rPr>
            </w:pPr>
            <w:r w:rsidRPr="00E5524D">
              <w:rPr>
                <w:rFonts w:eastAsia="Calibri"/>
                <w:sz w:val="24"/>
                <w:szCs w:val="24"/>
                <w:lang w:eastAsia="en-US"/>
              </w:rPr>
              <w:t xml:space="preserve">Пневматический пресс </w:t>
            </w:r>
            <w:proofErr w:type="spellStart"/>
            <w:r w:rsidRPr="00E5524D">
              <w:rPr>
                <w:rFonts w:eastAsia="Calibri"/>
                <w:sz w:val="24"/>
                <w:szCs w:val="24"/>
                <w:lang w:val="en-US" w:eastAsia="en-US"/>
              </w:rPr>
              <w:t>Sidi</w:t>
            </w:r>
            <w:proofErr w:type="spellEnd"/>
            <w:r w:rsidRPr="00E5524D">
              <w:rPr>
                <w:rFonts w:eastAsia="Calibri"/>
                <w:sz w:val="24"/>
                <w:szCs w:val="24"/>
                <w:lang w:val="en-US" w:eastAsia="en-US"/>
              </w:rPr>
              <w:t xml:space="preserve"> CT-750</w:t>
            </w:r>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val="en-US" w:eastAsia="en-US"/>
              </w:rPr>
              <w:t xml:space="preserve">20 </w:t>
            </w:r>
            <w:r w:rsidRPr="00E5524D">
              <w:rPr>
                <w:rFonts w:eastAsia="Calibri"/>
                <w:sz w:val="24"/>
                <w:szCs w:val="24"/>
                <w:lang w:eastAsia="en-US"/>
              </w:rPr>
              <w:t>кг/ч</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6 л/цикл</w:t>
            </w:r>
          </w:p>
        </w:tc>
      </w:tr>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 xml:space="preserve">Гладильный пресс для воротников и отворотов </w:t>
            </w:r>
            <w:proofErr w:type="spellStart"/>
            <w:r w:rsidRPr="00E5524D">
              <w:rPr>
                <w:rFonts w:eastAsia="Calibri"/>
                <w:sz w:val="24"/>
                <w:szCs w:val="24"/>
                <w:lang w:val="en-US" w:eastAsia="en-US"/>
              </w:rPr>
              <w:t>Kannegiesser</w:t>
            </w:r>
            <w:proofErr w:type="spellEnd"/>
            <w:r w:rsidRPr="00E5524D">
              <w:rPr>
                <w:rFonts w:eastAsia="Calibri"/>
                <w:sz w:val="24"/>
                <w:szCs w:val="24"/>
                <w:lang w:eastAsia="en-US"/>
              </w:rPr>
              <w:t xml:space="preserve"> ХКК-В</w:t>
            </w:r>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8 кг/ч</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10 л/мин</w:t>
            </w:r>
          </w:p>
        </w:tc>
      </w:tr>
      <w:tr w:rsidR="00E5524D" w:rsidRPr="00E5524D" w:rsidTr="00E5524D">
        <w:tc>
          <w:tcPr>
            <w:tcW w:w="492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 xml:space="preserve">Пресс для глажения рукавов </w:t>
            </w:r>
            <w:proofErr w:type="spellStart"/>
            <w:r w:rsidRPr="00E5524D">
              <w:rPr>
                <w:rFonts w:eastAsia="Calibri"/>
                <w:sz w:val="24"/>
                <w:szCs w:val="24"/>
                <w:lang w:val="en-US" w:eastAsia="en-US"/>
              </w:rPr>
              <w:t>Kannegiesser</w:t>
            </w:r>
            <w:proofErr w:type="spellEnd"/>
            <w:r w:rsidRPr="00E5524D">
              <w:rPr>
                <w:rFonts w:eastAsia="Calibri"/>
                <w:sz w:val="24"/>
                <w:szCs w:val="24"/>
                <w:lang w:eastAsia="en-US"/>
              </w:rPr>
              <w:t xml:space="preserve"> </w:t>
            </w:r>
            <w:r w:rsidRPr="00E5524D">
              <w:rPr>
                <w:rFonts w:eastAsia="Calibri"/>
                <w:sz w:val="24"/>
                <w:szCs w:val="24"/>
                <w:lang w:val="en-US" w:eastAsia="en-US"/>
              </w:rPr>
              <w:t>DKA</w:t>
            </w:r>
          </w:p>
        </w:tc>
        <w:tc>
          <w:tcPr>
            <w:tcW w:w="2268"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12 кг/ч</w:t>
            </w:r>
          </w:p>
        </w:tc>
        <w:tc>
          <w:tcPr>
            <w:tcW w:w="2375" w:type="dxa"/>
            <w:tcBorders>
              <w:top w:val="single" w:sz="4" w:space="0" w:color="auto"/>
              <w:left w:val="single" w:sz="4" w:space="0" w:color="auto"/>
              <w:bottom w:val="single" w:sz="4" w:space="0" w:color="auto"/>
              <w:right w:val="single" w:sz="4" w:space="0" w:color="auto"/>
            </w:tcBorders>
            <w:hideMark/>
          </w:tcPr>
          <w:p w:rsidR="00E5524D" w:rsidRPr="00E5524D" w:rsidRDefault="00E5524D" w:rsidP="00E5524D">
            <w:pPr>
              <w:spacing w:after="160" w:line="256" w:lineRule="auto"/>
              <w:ind w:left="360" w:firstLine="0"/>
              <w:jc w:val="left"/>
              <w:rPr>
                <w:rFonts w:eastAsia="Calibri"/>
                <w:sz w:val="24"/>
                <w:szCs w:val="24"/>
                <w:lang w:eastAsia="en-US"/>
              </w:rPr>
            </w:pPr>
            <w:r w:rsidRPr="00E5524D">
              <w:rPr>
                <w:rFonts w:eastAsia="Calibri"/>
                <w:sz w:val="24"/>
                <w:szCs w:val="24"/>
                <w:lang w:eastAsia="en-US"/>
              </w:rPr>
              <w:t>45 л/цикл</w:t>
            </w:r>
          </w:p>
        </w:tc>
      </w:tr>
    </w:tbl>
    <w:p w:rsidR="00E5524D" w:rsidRPr="007260EF" w:rsidRDefault="007260EF" w:rsidP="00E5524D">
      <w:pPr>
        <w:spacing w:after="160" w:line="256" w:lineRule="auto"/>
        <w:ind w:firstLine="0"/>
        <w:jc w:val="left"/>
        <w:rPr>
          <w:rFonts w:eastAsia="Calibri"/>
          <w:b/>
          <w:sz w:val="24"/>
          <w:szCs w:val="24"/>
          <w:lang w:eastAsia="en-US"/>
        </w:rPr>
      </w:pPr>
      <w:r>
        <w:rPr>
          <w:rFonts w:eastAsia="Calibri"/>
          <w:b/>
          <w:sz w:val="24"/>
          <w:szCs w:val="24"/>
          <w:lang w:eastAsia="en-US"/>
        </w:rPr>
        <w:t xml:space="preserve"> </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Также необходимо произвести следующие виды работ:</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Подключение парогенератора к центральной системе водоснабжения: расходные материалы приобретаются за счет Подрядчика, монтажные работы выполняются силами Подрядчика.</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 xml:space="preserve"> Подключение парогенератора к системе канализации</w:t>
      </w:r>
      <w:r w:rsidRPr="00E5524D">
        <w:rPr>
          <w:rFonts w:ascii="Calibri" w:eastAsia="Calibri" w:hAnsi="Calibri"/>
          <w:sz w:val="22"/>
          <w:szCs w:val="22"/>
          <w:lang w:eastAsia="en-US"/>
        </w:rPr>
        <w:t xml:space="preserve"> </w:t>
      </w:r>
      <w:r w:rsidRPr="00E5524D">
        <w:rPr>
          <w:rFonts w:eastAsia="Calibri"/>
          <w:sz w:val="24"/>
          <w:szCs w:val="24"/>
          <w:lang w:eastAsia="en-US"/>
        </w:rPr>
        <w:t xml:space="preserve">расходные материалы приобретаются за счет Подрядчика, монтажные работы выполняются силами Подрядчика. </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 xml:space="preserve"> Подключение парогенератора к электрической сети: расходные материалы приобретаются за счет Подрядчика, монтажные работы выполняются силами Подрядчика.</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 xml:space="preserve"> Установка бака накопителя – конденсатоотводчика</w:t>
      </w:r>
      <w:r w:rsidRPr="00E5524D">
        <w:rPr>
          <w:rFonts w:ascii="Calibri" w:eastAsia="Calibri" w:hAnsi="Calibri"/>
          <w:sz w:val="22"/>
          <w:szCs w:val="22"/>
          <w:lang w:eastAsia="en-US"/>
        </w:rPr>
        <w:t xml:space="preserve"> </w:t>
      </w:r>
      <w:r w:rsidRPr="00E5524D">
        <w:rPr>
          <w:rFonts w:eastAsia="Calibri"/>
          <w:sz w:val="24"/>
          <w:szCs w:val="24"/>
          <w:lang w:eastAsia="en-US"/>
        </w:rPr>
        <w:t>расходные материалы приобретаются за счет Подрядчика, монтажные работы выполняются силами Подрядчика.</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 xml:space="preserve"> При необходимости: установить систему водоподготовки парогенератора, расходные материалы приобретаются за счет Подрядчика, монтажные работы выполняются силами Подрядчика.</w:t>
      </w:r>
    </w:p>
    <w:p w:rsidR="00E5524D" w:rsidRPr="00E5524D" w:rsidRDefault="00E5524D" w:rsidP="00E5524D">
      <w:pPr>
        <w:spacing w:after="160" w:line="256" w:lineRule="auto"/>
        <w:ind w:left="720" w:firstLine="0"/>
        <w:contextualSpacing/>
        <w:jc w:val="left"/>
        <w:rPr>
          <w:rFonts w:eastAsia="Calibri"/>
          <w:sz w:val="24"/>
          <w:szCs w:val="24"/>
          <w:lang w:eastAsia="en-US"/>
        </w:rPr>
      </w:pPr>
      <w:r w:rsidRPr="00E5524D">
        <w:rPr>
          <w:rFonts w:eastAsia="Calibri"/>
          <w:sz w:val="24"/>
          <w:szCs w:val="24"/>
          <w:lang w:eastAsia="en-US"/>
        </w:rPr>
        <w:t xml:space="preserve"> Обучение эксплуатации оборудования, регламенту по обслуживанию. </w:t>
      </w:r>
    </w:p>
    <w:p w:rsidR="00E5524D" w:rsidRPr="00E5524D" w:rsidRDefault="00E5524D" w:rsidP="00E5524D">
      <w:pPr>
        <w:spacing w:after="160" w:line="240" w:lineRule="auto"/>
        <w:ind w:left="720" w:firstLine="0"/>
        <w:contextualSpacing/>
        <w:jc w:val="left"/>
        <w:rPr>
          <w:rFonts w:eastAsia="Calibri"/>
          <w:sz w:val="24"/>
          <w:szCs w:val="24"/>
          <w:lang w:eastAsia="en-US"/>
        </w:rPr>
      </w:pPr>
      <w:r w:rsidRPr="00E5524D">
        <w:rPr>
          <w:rFonts w:eastAsia="Calibri"/>
          <w:sz w:val="24"/>
          <w:szCs w:val="24"/>
          <w:lang w:eastAsia="en-US"/>
        </w:rPr>
        <w:t xml:space="preserve"> Составление Акта ввода в эксплуатацию</w:t>
      </w:r>
    </w:p>
    <w:p w:rsidR="00E5524D" w:rsidRPr="00E5524D" w:rsidRDefault="00E5524D" w:rsidP="00E5524D">
      <w:pPr>
        <w:spacing w:after="160" w:line="240" w:lineRule="auto"/>
        <w:ind w:left="720" w:firstLine="0"/>
        <w:contextualSpacing/>
        <w:jc w:val="left"/>
        <w:rPr>
          <w:rFonts w:eastAsia="Calibri"/>
          <w:sz w:val="24"/>
          <w:szCs w:val="24"/>
          <w:lang w:eastAsia="en-US"/>
        </w:rPr>
      </w:pPr>
      <w:r w:rsidRPr="00E5524D">
        <w:rPr>
          <w:rFonts w:eastAsia="Calibri"/>
          <w:sz w:val="24"/>
          <w:szCs w:val="24"/>
          <w:lang w:eastAsia="en-US"/>
        </w:rPr>
        <w:t xml:space="preserve"> Гарантия 12 месяцев на выполненные работы со дня </w:t>
      </w:r>
      <w:r w:rsidRPr="00E5524D">
        <w:rPr>
          <w:sz w:val="24"/>
          <w:szCs w:val="24"/>
        </w:rPr>
        <w:t>подписания Покупателем Акта приемки выполненных работ (п.2.3. договора).</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b/>
          <w:sz w:val="24"/>
          <w:szCs w:val="24"/>
          <w:lang w:eastAsia="en-US"/>
        </w:rPr>
        <w:t>8.</w:t>
      </w:r>
      <w:r w:rsidRPr="00E5524D">
        <w:rPr>
          <w:rFonts w:eastAsia="Calibri"/>
          <w:b/>
          <w:sz w:val="24"/>
          <w:szCs w:val="24"/>
          <w:lang w:eastAsia="en-US"/>
        </w:rPr>
        <w:tab/>
        <w:t>Поставляемый товар должен быть новым товаром</w:t>
      </w:r>
      <w:r w:rsidRPr="00E5524D">
        <w:rPr>
          <w:rFonts w:eastAsia="Calibri"/>
          <w:sz w:val="24"/>
          <w:szCs w:val="24"/>
          <w:lang w:eastAsia="en-US"/>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5524D" w:rsidRPr="00E5524D" w:rsidRDefault="00E5524D" w:rsidP="00E5524D">
      <w:pPr>
        <w:spacing w:after="160" w:line="240" w:lineRule="auto"/>
        <w:ind w:firstLine="0"/>
        <w:jc w:val="left"/>
        <w:rPr>
          <w:rFonts w:eastAsia="Calibri"/>
          <w:b/>
          <w:sz w:val="24"/>
          <w:szCs w:val="24"/>
          <w:lang w:eastAsia="en-US"/>
        </w:rPr>
      </w:pPr>
      <w:r w:rsidRPr="00E5524D">
        <w:rPr>
          <w:rFonts w:eastAsia="Calibri"/>
          <w:sz w:val="24"/>
          <w:szCs w:val="24"/>
          <w:lang w:eastAsia="en-US"/>
        </w:rPr>
        <w:t xml:space="preserve">       </w:t>
      </w:r>
      <w:r w:rsidRPr="00E5524D">
        <w:rPr>
          <w:rFonts w:eastAsia="Calibri"/>
          <w:b/>
          <w:sz w:val="24"/>
          <w:szCs w:val="24"/>
          <w:lang w:eastAsia="en-US"/>
        </w:rPr>
        <w:t>9. Подрядчик обязан передать Заказчику следующий комплект отчетных документов на русском языке:</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товарные накладные (ТОРГ-12, в 2-х экземплярах);</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счет-фактуру (за исключением лиц, применяющих специальные налоговые режимы и не</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являющихся плательщиками НДС);</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акт приемки-передачи Товара (в 3-х экземплярах);</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-акт выполненных работ;</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обязательные для данной группы товаров сертификаты соответствия (декларации о соответствии или одобрение типа транспортного средства) Товара;</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оригиналы документов, относящихся к Товару (паспорт);</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xml:space="preserve"> - инструкция или руководство по эксплуатации;</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оригиналы документов, подтверждающих гарантийные обязательства Поставщика и</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производителя (завода-изготовителя) Товара (гарантийный талон производителя (завода-</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изготовителя - формуляр, или сервисная книжка);</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  документы, подтверждающие качество Товара, оформленные в соответствии с</w:t>
      </w: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sz w:val="24"/>
          <w:szCs w:val="24"/>
          <w:lang w:eastAsia="en-US"/>
        </w:rPr>
        <w:t>законодательством Российской Федерации.</w:t>
      </w:r>
    </w:p>
    <w:p w:rsidR="00E5524D" w:rsidRPr="00E5524D" w:rsidRDefault="00E5524D" w:rsidP="007260EF">
      <w:pPr>
        <w:spacing w:after="160" w:line="240" w:lineRule="auto"/>
        <w:ind w:firstLine="0"/>
        <w:jc w:val="left"/>
        <w:rPr>
          <w:rFonts w:eastAsia="Calibri"/>
          <w:b/>
          <w:sz w:val="24"/>
          <w:szCs w:val="24"/>
          <w:lang w:eastAsia="en-US"/>
        </w:rPr>
      </w:pPr>
    </w:p>
    <w:p w:rsidR="00E5524D" w:rsidRPr="00E5524D" w:rsidRDefault="00E5524D" w:rsidP="00E5524D">
      <w:pPr>
        <w:spacing w:after="160" w:line="240" w:lineRule="auto"/>
        <w:ind w:left="426" w:firstLine="0"/>
        <w:jc w:val="left"/>
        <w:rPr>
          <w:rFonts w:eastAsia="Calibri"/>
          <w:sz w:val="24"/>
          <w:szCs w:val="24"/>
          <w:lang w:eastAsia="en-US"/>
        </w:rPr>
      </w:pPr>
      <w:r w:rsidRPr="00E5524D">
        <w:rPr>
          <w:rFonts w:eastAsia="Calibri"/>
          <w:b/>
          <w:sz w:val="24"/>
          <w:szCs w:val="24"/>
          <w:lang w:eastAsia="en-US"/>
        </w:rPr>
        <w:t>10. Требования к подрядчику:</w:t>
      </w:r>
      <w:r w:rsidRPr="00E5524D">
        <w:rPr>
          <w:rFonts w:eastAsia="Calibri"/>
          <w:sz w:val="24"/>
          <w:szCs w:val="24"/>
          <w:lang w:eastAsia="en-US"/>
        </w:rPr>
        <w:t xml:space="preserve">  </w:t>
      </w:r>
    </w:p>
    <w:p w:rsidR="00E5524D" w:rsidRPr="00E5524D" w:rsidRDefault="00E5524D" w:rsidP="00E5524D">
      <w:pPr>
        <w:spacing w:after="160" w:line="240" w:lineRule="auto"/>
        <w:ind w:left="426" w:firstLine="0"/>
        <w:jc w:val="left"/>
        <w:rPr>
          <w:rFonts w:eastAsia="Calibri"/>
          <w:b/>
          <w:sz w:val="24"/>
          <w:szCs w:val="24"/>
          <w:lang w:eastAsia="en-US"/>
        </w:rPr>
      </w:pPr>
      <w:r w:rsidRPr="00E5524D">
        <w:rPr>
          <w:rFonts w:eastAsia="Calibri"/>
          <w:sz w:val="24"/>
          <w:szCs w:val="24"/>
          <w:lang w:eastAsia="en-US"/>
        </w:rPr>
        <w:t>10.1. Обязательное прибытие на объект для изучения специфики работы оборудования до подачи коммерческого предложения.</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10.2. Наличие у персонала группы допуска по электробезопасности до 1000В с ежегодным подтверждением группы и отметкой в удостоверении</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10.3.   Предоставить не менее 2-х рекомендательных писем от организаций о положительном опыте работы обслуживания и монтажа прачечного оборудования. </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10.4. 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w:t>
      </w:r>
      <w:proofErr w:type="gramStart"/>
      <w:r w:rsidRPr="00E5524D">
        <w:rPr>
          <w:rFonts w:eastAsia="Calibri"/>
          <w:sz w:val="24"/>
          <w:szCs w:val="24"/>
          <w:lang w:eastAsia="en-US"/>
        </w:rPr>
        <w:t>( гарантийное</w:t>
      </w:r>
      <w:proofErr w:type="gramEnd"/>
      <w:r w:rsidRPr="00E5524D">
        <w:rPr>
          <w:rFonts w:eastAsia="Calibri"/>
          <w:sz w:val="24"/>
          <w:szCs w:val="24"/>
          <w:lang w:eastAsia="en-US"/>
        </w:rPr>
        <w:t xml:space="preserve"> письмо). </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10.5. Сотрудники Подрядчика,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Подрядчика либо прекратить производство работ в том случае, если работы выполняются не аттестованными специалистами, специалистами низкой квалификации, либо с применением некачественных материалов.</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10.6. Подрядчик обязан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Подрядчика   отдельно не возмещаются.</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10.7.</w:t>
      </w:r>
      <w:r w:rsidRPr="00E5524D">
        <w:rPr>
          <w:rFonts w:eastAsia="Calibri"/>
          <w:sz w:val="24"/>
          <w:szCs w:val="24"/>
          <w:lang w:eastAsia="en-US"/>
        </w:rPr>
        <w:tab/>
        <w:t>Подрядчик обязан следить за тем, чтобы рабочая одежда используемого им персонала находилась в чистом и опрятном состоянии. Сотрудники Подрядчика должны однозначно идентифицироваться в качестве персонала Подрядчика с помощью спецодежды и карточек с именами.</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10.8. Подрядчик обязуется обеспечить выполнение своими сотрудниками правил внутреннего распорядка Здания, которые направляются</w:t>
      </w:r>
      <w:r w:rsidRPr="00E5524D">
        <w:rPr>
          <w:rFonts w:ascii="Calibri" w:eastAsia="Calibri" w:hAnsi="Calibri"/>
          <w:sz w:val="22"/>
          <w:szCs w:val="22"/>
          <w:lang w:eastAsia="en-US"/>
        </w:rPr>
        <w:t xml:space="preserve"> </w:t>
      </w:r>
      <w:r w:rsidRPr="00E5524D">
        <w:rPr>
          <w:rFonts w:eastAsia="Calibri"/>
          <w:sz w:val="24"/>
          <w:szCs w:val="24"/>
          <w:lang w:eastAsia="en-US"/>
        </w:rPr>
        <w:t>Подрядчику на ознакомление в письменном виде, в том числе по использованию мебели, офисной техники и другого оборудования, находящегося в Здании.</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10.9. Сотрудники Подрядчика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10.11. Сотрудники Подрядчика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E5524D" w:rsidRPr="00E5524D" w:rsidRDefault="00E5524D" w:rsidP="00E5524D">
      <w:pPr>
        <w:spacing w:after="160" w:line="256" w:lineRule="auto"/>
        <w:ind w:firstLine="0"/>
        <w:jc w:val="left"/>
        <w:rPr>
          <w:rFonts w:eastAsia="Calibri"/>
          <w:sz w:val="24"/>
          <w:szCs w:val="24"/>
          <w:lang w:eastAsia="en-US"/>
        </w:rPr>
      </w:pPr>
      <w:r w:rsidRPr="00E5524D">
        <w:rPr>
          <w:rFonts w:eastAsia="Calibri"/>
          <w:sz w:val="24"/>
          <w:szCs w:val="24"/>
          <w:lang w:eastAsia="en-US"/>
        </w:rPr>
        <w:t xml:space="preserve">               10.12. Заказчик вправе направлять Подрядчику    письменные претензии, касающиеся работы сотрудников Подрядчика.</w:t>
      </w:r>
    </w:p>
    <w:p w:rsidR="00BA218B" w:rsidRDefault="00BA218B" w:rsidP="003D5DE7">
      <w:pPr>
        <w:tabs>
          <w:tab w:val="left" w:pos="180"/>
          <w:tab w:val="num" w:pos="284"/>
        </w:tabs>
        <w:spacing w:line="240" w:lineRule="auto"/>
        <w:ind w:left="284" w:hanging="284"/>
        <w:rPr>
          <w:sz w:val="20"/>
          <w:szCs w:val="20"/>
        </w:rPr>
      </w:pPr>
    </w:p>
    <w:sectPr w:rsidR="00BA218B" w:rsidSect="00DA74A6">
      <w:footerReference w:type="default" r:id="rId16"/>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4D" w:rsidRDefault="00E5524D" w:rsidP="00B768EC">
      <w:pPr>
        <w:spacing w:line="240" w:lineRule="auto"/>
      </w:pPr>
      <w:r>
        <w:separator/>
      </w:r>
    </w:p>
  </w:endnote>
  <w:endnote w:type="continuationSeparator" w:id="0">
    <w:p w:rsidR="00E5524D" w:rsidRDefault="00E5524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4D" w:rsidRDefault="00E5524D">
    <w:pPr>
      <w:pStyle w:val="ae"/>
      <w:jc w:val="right"/>
    </w:pPr>
    <w:r>
      <w:fldChar w:fldCharType="begin"/>
    </w:r>
    <w:r>
      <w:instrText xml:space="preserve"> PAGE   \* MERGEFORMAT </w:instrText>
    </w:r>
    <w:r>
      <w:fldChar w:fldCharType="separate"/>
    </w:r>
    <w:r w:rsidR="007260EF">
      <w:rPr>
        <w:noProof/>
      </w:rPr>
      <w:t>6</w:t>
    </w:r>
    <w:r>
      <w:rPr>
        <w:noProof/>
      </w:rPr>
      <w:fldChar w:fldCharType="end"/>
    </w:r>
  </w:p>
  <w:p w:rsidR="00E5524D" w:rsidRDefault="00E5524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4D" w:rsidRDefault="00E5524D" w:rsidP="00B768EC">
      <w:pPr>
        <w:spacing w:line="240" w:lineRule="auto"/>
      </w:pPr>
      <w:r>
        <w:separator/>
      </w:r>
    </w:p>
  </w:footnote>
  <w:footnote w:type="continuationSeparator" w:id="0">
    <w:p w:rsidR="00E5524D" w:rsidRDefault="00E5524D" w:rsidP="00B768EC">
      <w:pPr>
        <w:spacing w:line="240" w:lineRule="auto"/>
      </w:pPr>
      <w:r>
        <w:continuationSeparator/>
      </w:r>
    </w:p>
  </w:footnote>
  <w:footnote w:id="1">
    <w:p w:rsidR="00E5524D" w:rsidRPr="00924719" w:rsidRDefault="00E5524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5524D" w:rsidRPr="00D86743" w:rsidRDefault="00E5524D"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7C75962"/>
    <w:multiLevelType w:val="multilevel"/>
    <w:tmpl w:val="212ACFB8"/>
    <w:lvl w:ilvl="0">
      <w:start w:val="1"/>
      <w:numFmt w:val="decimal"/>
      <w:lvlText w:val="%1."/>
      <w:lvlJc w:val="left"/>
      <w:pPr>
        <w:ind w:left="720"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4875DC0"/>
    <w:multiLevelType w:val="multilevel"/>
    <w:tmpl w:val="DC2AD7F2"/>
    <w:lvl w:ilvl="0">
      <w:start w:val="4"/>
      <w:numFmt w:val="decimal"/>
      <w:lvlText w:val="%1."/>
      <w:lvlJc w:val="left"/>
      <w:pPr>
        <w:ind w:left="720"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9" w15:restartNumberingAfterBreak="0">
    <w:nsid w:val="684D26B2"/>
    <w:multiLevelType w:val="hybridMultilevel"/>
    <w:tmpl w:val="989A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D84D5E"/>
    <w:multiLevelType w:val="hybridMultilevel"/>
    <w:tmpl w:val="95BE30FC"/>
    <w:lvl w:ilvl="0" w:tplc="B6D6C4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79A50038"/>
    <w:multiLevelType w:val="multilevel"/>
    <w:tmpl w:val="34A061B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4"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4"/>
  </w:num>
  <w:num w:numId="3">
    <w:abstractNumId w:val="9"/>
  </w:num>
  <w:num w:numId="4">
    <w:abstractNumId w:val="19"/>
  </w:num>
  <w:num w:numId="5">
    <w:abstractNumId w:val="34"/>
  </w:num>
  <w:num w:numId="6">
    <w:abstractNumId w:val="10"/>
  </w:num>
  <w:num w:numId="7">
    <w:abstractNumId w:val="20"/>
  </w:num>
  <w:num w:numId="8">
    <w:abstractNumId w:val="5"/>
  </w:num>
  <w:num w:numId="9">
    <w:abstractNumId w:val="4"/>
  </w:num>
  <w:num w:numId="10">
    <w:abstractNumId w:val="32"/>
  </w:num>
  <w:num w:numId="11">
    <w:abstractNumId w:val="1"/>
  </w:num>
  <w:num w:numId="12">
    <w:abstractNumId w:val="29"/>
  </w:num>
  <w:num w:numId="13">
    <w:abstractNumId w:val="3"/>
  </w:num>
  <w:num w:numId="14">
    <w:abstractNumId w:val="28"/>
    <w:lvlOverride w:ilvl="0">
      <w:startOverride w:val="1"/>
    </w:lvlOverride>
  </w:num>
  <w:num w:numId="15">
    <w:abstractNumId w:val="15"/>
  </w:num>
  <w:num w:numId="16">
    <w:abstractNumId w:val="25"/>
  </w:num>
  <w:num w:numId="17">
    <w:abstractNumId w:val="14"/>
  </w:num>
  <w:num w:numId="18">
    <w:abstractNumId w:val="21"/>
  </w:num>
  <w:num w:numId="19">
    <w:abstractNumId w:val="31"/>
  </w:num>
  <w:num w:numId="20">
    <w:abstractNumId w:val="23"/>
  </w:num>
  <w:num w:numId="21">
    <w:abstractNumId w:val="30"/>
  </w:num>
  <w:num w:numId="22">
    <w:abstractNumId w:val="8"/>
  </w:num>
  <w:num w:numId="23">
    <w:abstractNumId w:val="6"/>
  </w:num>
  <w:num w:numId="24">
    <w:abstractNumId w:val="13"/>
  </w:num>
  <w:num w:numId="25">
    <w:abstractNumId w:val="35"/>
  </w:num>
  <w:num w:numId="26">
    <w:abstractNumId w:val="16"/>
  </w:num>
  <w:num w:numId="27">
    <w:abstractNumId w:val="36"/>
  </w:num>
  <w:num w:numId="28">
    <w:abstractNumId w:val="0"/>
  </w:num>
  <w:num w:numId="29">
    <w:abstractNumId w:val="12"/>
  </w:num>
  <w:num w:numId="30">
    <w:abstractNumId w:val="11"/>
  </w:num>
  <w:num w:numId="31">
    <w:abstractNumId w:val="2"/>
  </w:num>
  <w:num w:numId="32">
    <w:abstractNumId w:val="7"/>
  </w:num>
  <w:num w:numId="33">
    <w:abstractNumId w:val="22"/>
  </w:num>
  <w:num w:numId="34">
    <w:abstractNumId w:val="26"/>
  </w:num>
  <w:num w:numId="35">
    <w:abstractNumId w:val="33"/>
  </w:num>
  <w:num w:numId="3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5565"/>
    <w:rsid w:val="00006BB2"/>
    <w:rsid w:val="00013B22"/>
    <w:rsid w:val="000149D6"/>
    <w:rsid w:val="0002415F"/>
    <w:rsid w:val="00035066"/>
    <w:rsid w:val="00050DFB"/>
    <w:rsid w:val="00057FC1"/>
    <w:rsid w:val="00060EFD"/>
    <w:rsid w:val="000630A5"/>
    <w:rsid w:val="00065D46"/>
    <w:rsid w:val="00074B77"/>
    <w:rsid w:val="0008017F"/>
    <w:rsid w:val="000812E3"/>
    <w:rsid w:val="00084523"/>
    <w:rsid w:val="00085C82"/>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677"/>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3CDF"/>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0215"/>
    <w:rsid w:val="00373CCD"/>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818"/>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6F4D"/>
    <w:rsid w:val="00527842"/>
    <w:rsid w:val="00531515"/>
    <w:rsid w:val="00536C22"/>
    <w:rsid w:val="00537D0C"/>
    <w:rsid w:val="00545D3E"/>
    <w:rsid w:val="00546A3B"/>
    <w:rsid w:val="00547AE3"/>
    <w:rsid w:val="005619BE"/>
    <w:rsid w:val="005675D6"/>
    <w:rsid w:val="00567D15"/>
    <w:rsid w:val="00571480"/>
    <w:rsid w:val="005734BE"/>
    <w:rsid w:val="00573AE7"/>
    <w:rsid w:val="00573BFD"/>
    <w:rsid w:val="0058249C"/>
    <w:rsid w:val="00584406"/>
    <w:rsid w:val="00584D40"/>
    <w:rsid w:val="00586621"/>
    <w:rsid w:val="005924C9"/>
    <w:rsid w:val="0059668B"/>
    <w:rsid w:val="00596A30"/>
    <w:rsid w:val="005A5F74"/>
    <w:rsid w:val="005B1258"/>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260EF"/>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3DC"/>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7D"/>
    <w:rsid w:val="009905FD"/>
    <w:rsid w:val="0099193F"/>
    <w:rsid w:val="00993EF7"/>
    <w:rsid w:val="00995E31"/>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8094C"/>
    <w:rsid w:val="00A919D4"/>
    <w:rsid w:val="00AA7257"/>
    <w:rsid w:val="00AB66A0"/>
    <w:rsid w:val="00AC5EA2"/>
    <w:rsid w:val="00AD163E"/>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86740"/>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244D"/>
    <w:rsid w:val="00C5377F"/>
    <w:rsid w:val="00C5538A"/>
    <w:rsid w:val="00C63913"/>
    <w:rsid w:val="00C7127C"/>
    <w:rsid w:val="00C738A8"/>
    <w:rsid w:val="00C82516"/>
    <w:rsid w:val="00C82E20"/>
    <w:rsid w:val="00C87CB2"/>
    <w:rsid w:val="00C90E97"/>
    <w:rsid w:val="00C91982"/>
    <w:rsid w:val="00C92BFB"/>
    <w:rsid w:val="00CA30BB"/>
    <w:rsid w:val="00CA685E"/>
    <w:rsid w:val="00CC76F6"/>
    <w:rsid w:val="00CD22A5"/>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31AC"/>
    <w:rsid w:val="00D55F27"/>
    <w:rsid w:val="00D60A33"/>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4EEA"/>
    <w:rsid w:val="00E0517C"/>
    <w:rsid w:val="00E055AF"/>
    <w:rsid w:val="00E063F8"/>
    <w:rsid w:val="00E14427"/>
    <w:rsid w:val="00E150E0"/>
    <w:rsid w:val="00E152EF"/>
    <w:rsid w:val="00E2513C"/>
    <w:rsid w:val="00E27057"/>
    <w:rsid w:val="00E32BE4"/>
    <w:rsid w:val="00E33868"/>
    <w:rsid w:val="00E37D42"/>
    <w:rsid w:val="00E47E5B"/>
    <w:rsid w:val="00E5524D"/>
    <w:rsid w:val="00E57BD4"/>
    <w:rsid w:val="00E61DF3"/>
    <w:rsid w:val="00E64B0F"/>
    <w:rsid w:val="00E65DC0"/>
    <w:rsid w:val="00E674B2"/>
    <w:rsid w:val="00E85F53"/>
    <w:rsid w:val="00E90B40"/>
    <w:rsid w:val="00E911CB"/>
    <w:rsid w:val="00E95D51"/>
    <w:rsid w:val="00E96D34"/>
    <w:rsid w:val="00EB2FBF"/>
    <w:rsid w:val="00EB4619"/>
    <w:rsid w:val="00EC226D"/>
    <w:rsid w:val="00EC79D5"/>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63F15"/>
    <w:rsid w:val="00F71DB8"/>
    <w:rsid w:val="00F84B9D"/>
    <w:rsid w:val="00F85010"/>
    <w:rsid w:val="00F92996"/>
    <w:rsid w:val="00F930CA"/>
    <w:rsid w:val="00FA72BA"/>
    <w:rsid w:val="00FB3504"/>
    <w:rsid w:val="00FC01DA"/>
    <w:rsid w:val="00FC1D92"/>
    <w:rsid w:val="00FE2DA3"/>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38C52F0"/>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EC79D5"/>
    <w:pPr>
      <w:spacing w:after="120"/>
      <w:ind w:left="283"/>
    </w:pPr>
  </w:style>
  <w:style w:type="character" w:customStyle="1" w:styleId="aff0">
    <w:name w:val="Основной текст с отступом Знак"/>
    <w:basedOn w:val="a1"/>
    <w:link w:val="aff"/>
    <w:uiPriority w:val="99"/>
    <w:semiHidden/>
    <w:rsid w:val="00EC79D5"/>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17676074">
      <w:bodyDiv w:val="1"/>
      <w:marLeft w:val="0"/>
      <w:marRight w:val="0"/>
      <w:marTop w:val="0"/>
      <w:marBottom w:val="0"/>
      <w:divBdr>
        <w:top w:val="none" w:sz="0" w:space="0" w:color="auto"/>
        <w:left w:val="none" w:sz="0" w:space="0" w:color="auto"/>
        <w:bottom w:val="none" w:sz="0" w:space="0" w:color="auto"/>
        <w:right w:val="none" w:sz="0" w:space="0" w:color="auto"/>
      </w:divBdr>
    </w:div>
    <w:div w:id="478618317">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602689181">
      <w:bodyDiv w:val="1"/>
      <w:marLeft w:val="0"/>
      <w:marRight w:val="0"/>
      <w:marTop w:val="0"/>
      <w:marBottom w:val="0"/>
      <w:divBdr>
        <w:top w:val="none" w:sz="0" w:space="0" w:color="auto"/>
        <w:left w:val="none" w:sz="0" w:space="0" w:color="auto"/>
        <w:bottom w:val="none" w:sz="0" w:space="0" w:color="auto"/>
        <w:right w:val="none" w:sz="0" w:space="0" w:color="auto"/>
      </w:divBdr>
    </w:div>
    <w:div w:id="17873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Ertuganov@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B021-BE6B-40B5-AA43-B0990ACD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22</Pages>
  <Words>6727</Words>
  <Characters>38346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44984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44</cp:revision>
  <cp:lastPrinted>2019-01-21T08:37:00Z</cp:lastPrinted>
  <dcterms:created xsi:type="dcterms:W3CDTF">2019-11-07T09:32:00Z</dcterms:created>
  <dcterms:modified xsi:type="dcterms:W3CDTF">2022-01-26T11:42:00Z</dcterms:modified>
</cp:coreProperties>
</file>