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21" w:rsidRDefault="00FA4FD9">
      <w:pPr>
        <w:spacing w:after="60" w:line="240" w:lineRule="auto"/>
        <w:ind w:right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CB6621" w:rsidRDefault="00FA4FD9">
      <w:pPr>
        <w:spacing w:after="60" w:line="240" w:lineRule="auto"/>
        <w:ind w:right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_________</w:t>
      </w:r>
    </w:p>
    <w:p w:rsidR="00CB6621" w:rsidRDefault="00CB6621">
      <w:pPr>
        <w:spacing w:after="60" w:line="240" w:lineRule="auto"/>
        <w:ind w:right="7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5664" w:right="732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CB6621" w:rsidRDefault="00FA4FD9">
      <w:pPr>
        <w:spacing w:after="6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 Правления,</w:t>
      </w:r>
    </w:p>
    <w:p w:rsidR="00CB6621" w:rsidRDefault="00FA4FD9">
      <w:pPr>
        <w:spacing w:after="6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менеджер</w:t>
      </w:r>
    </w:p>
    <w:p w:rsidR="00CB6621" w:rsidRDefault="00FA4FD9">
      <w:pPr>
        <w:spacing w:after="60" w:line="240" w:lineRule="auto"/>
        <w:ind w:left="5664" w:right="732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«ГК «Космос»</w:t>
      </w:r>
    </w:p>
    <w:p w:rsidR="00CB6621" w:rsidRDefault="00CB6621">
      <w:pPr>
        <w:spacing w:after="60" w:line="240" w:lineRule="auto"/>
        <w:ind w:left="4956" w:right="732" w:firstLine="707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7080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А.Ю. Швейн</w:t>
      </w:r>
    </w:p>
    <w:p w:rsidR="00CB6621" w:rsidRDefault="00FA4FD9">
      <w:pPr>
        <w:spacing w:after="60" w:line="240" w:lineRule="auto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2018 г.</w:t>
      </w:r>
    </w:p>
    <w:p w:rsidR="00CB6621" w:rsidRDefault="00CB6621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0" w:line="240" w:lineRule="auto"/>
        <w:ind w:left="-284" w:right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:rsidR="00CB6621" w:rsidRDefault="00FA4FD9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покупку рентгенотелевизионной установки (интроскоп) для досмотра крупногабаритного багажа гостей ПАО «ГК «Космос».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информация о заказчике: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 по безопасности ПАО «ГК «Космос».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закупки: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и монтаж досмотрового оборудования - цветной рентгенотелевизионной установки (интроскопа) для обеспечения безопасности персонала и гостей.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41" w:hanging="72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(Детальное описание/ идентификация ТРУ*): </w:t>
      </w:r>
    </w:p>
    <w:p w:rsidR="00CB6621" w:rsidRDefault="00FA4FD9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 Функциональные: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оптически плотных объектов;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Инвертирование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Регулировка контраста сильно поглощающих объектов;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Гамма-коррекция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общего контраста: комбинация алгоритмов усиления границ и локального контраста;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Окрашивание изображений в различные цвета в соответствии с рассчитанными атомными номерами веществ, входящих в состав объектов досмотра (выбор 3 или 7 цветов);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Окрашивание веществ с атомными номерами из выбранного диапазона;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Псевдоокрашивание изображений с возможностью выбора различных палитр не менее 17 вариантов;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органических объектов с атомными номерами равными 7, 8, 9;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веществ в соответствии с выбранным диапазоном оптической плотности;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изображения с коэффициентом масштабирования не менее 96 раз;</w:t>
      </w:r>
    </w:p>
    <w:p w:rsidR="00CB6621" w:rsidRDefault="00FA4F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35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 автоматического выделения подозрительных объектов (которые могут относиться к наркотическим, взрывчатым веществам или оружию);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Перемещение по очереди изображений (скроллинг);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Русифицированный интерфейс;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Специализированная эргономичная клавиатура с классом защиты стандарт: IP43;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Индикация даты/времени;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Счетчик багажа;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код пользователя;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Автоматическая диагностика работоспособности аппарата;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сообщений о состоянии аппарата;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приводом движения ленты конвейера;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рентгеновским генератором;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Автоматическая смена режимов работы генератора в зависимости от времени простоя аппарата;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Автоматическая калибровка детектора;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Индикация включения источника рентгеновского излучения;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Отключение рентгеновского генератора в случае возникновения аварийной ситуации;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Сканирование в двух направлениях;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Подсчет количества просканированных единиц объектов досмотра;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служебных отчетов;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рентгеновских изображений в файлы jpeg;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полученных изображений, не менее 50 000 шт;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архива изображений на сетевом хранилище с возможностью работы с ним;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архива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Копирование изображений на внешние накопители (CD/DVD диски и flash-накопители);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Автоматическое сохранение изображений;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качества работы оператора с помощью программного модуля TIP;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Цветное и черно-белое изображение;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Негативное изображение;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блокировок, позволяющих произвести изменение характеристик установки, влияющих на безопасность;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Непрерывный досмотр;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непрозрачных участков изображения;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 повышения проникающей способности;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камер видеонаблюдения, установленных дополнительно на корпусе интроскопа – не менее 2 шт;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Цветной ЖК монитор диагональю, не менее 21”;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дисплея, не менее: 1280x1024 24-бит.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FA4FD9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Технические: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туннеля, не менее (ШхВ) 1010х1010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Нагрузка на конвейерную ленту, не менее 200 кг;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Проникающая способность (по стали), не менее 28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Разрешающая способность (проволока), минимум 0,10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Габаритные размеры установки (ДхШхВ), не более 3550х1280х1850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Масса, нетто не более 950 кг;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Высота конвейера, не более 300 мм;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конвейера, не менее 0,22 м/с;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Мощность дозы утечки рентгеновского излучения в 10 см от любой поверхности, не более 1мкЗв/ч;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Мощность рентгеновской трубки, не менее 140 кВ;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РТУ должна быть предусмотрена возможность: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досмотра багажа и товаров в стандартном режиме с напряжением 140kV;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досмотра в режиме повышенной проникающей способности с напряжением 160kV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подключения к локальной сети по протоколу TCP/IP для удаленного контроля;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ИБП (источник бесперебойного питания) – не менее 1 шт;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Стабилизатор напряжения - не менее 1 шт; 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Качественные: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B6621" w:rsidRDefault="00FA4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экспертного заключения </w:t>
      </w:r>
      <w:r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поставляемое оборудование на соответствие    требованиям следующих нормативных документов: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1876" w:right="14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«Нормы радиационной безопасности (НРБ-99/2009)», СанПиН 2.6.1.2523-09;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1876" w:right="141" w:hanging="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«Основные санитарные правила обеспечения радиационной   безопасности (ОСПОРБ-99/2010)», СП 2.6.1.2612-10;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1876" w:right="14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«Гигиенические требования по обеспечению радиационной безопасности при обращении с лучевыми досмотровыми установками», СанПиН 2.6.1.2369-08;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 Эксплуатационные: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эксплуатации: температура от 0 – до +40С;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хранения: от -40 до +60 С;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Влажность, от 20 до 95% (без конденсации паров);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Питание: 220В (+ /- 10%), 50 Гц 10 А макс;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Потребляемая мощность не более 0,9 кВт;</w:t>
      </w:r>
    </w:p>
    <w:p w:rsidR="00CB6621" w:rsidRDefault="00FA4F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шума - не более 65 дб (А) 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6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закупки:</w:t>
      </w:r>
    </w:p>
    <w:p w:rsidR="00CB6621" w:rsidRDefault="00FA4FD9">
      <w:pPr>
        <w:tabs>
          <w:tab w:val="left" w:pos="993"/>
        </w:tabs>
        <w:ind w:left="57" w:right="141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Сроки поставки товаров/оказания услуг/выполнения работ с обязательным указанием срока завершения работ:</w:t>
      </w:r>
      <w:r>
        <w:rPr>
          <w:b/>
        </w:rPr>
        <w:t xml:space="preserve"> 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Поставщик обязуется осуществить отгрузку, монтаж и наладку оборудования Заказчику не позднее 45 (сорока пяти) рабочих дней, с момента поступления денежных средств. При возникновении необходимости, предоставить подменное оборудование, с аналогичными параметрами, на период: с даты, подписания договора на поставку, до даты введения нового оборудования в эксплуатацию. 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обязуется провести обучение сотрудников Заказчика для работы на поставленном оборудовании.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 Объем поставки: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Рентгенотелевизионная установка (интроскоп) в комплекте  – 1 шт.;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изделия;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Необходимое программное обеспечение;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по эксплуатации на русском языке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оператора на русском языке</w:t>
      </w:r>
    </w:p>
    <w:p w:rsidR="00CB6621" w:rsidRDefault="00FA4F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экспертного заключения </w:t>
      </w:r>
      <w:r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поставляемое оборудование на соответствие    требованиям следующих нормативных документов: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«Нормы радиационной безопасности (НРБ-99/2009)», СанПиН 2.6.1.2523-09;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«Основные санитарные правила обеспечения радиационной   безопасности (ОСПОРБ-99/2010)», СП 2.6.1.2612-10;</w:t>
      </w:r>
    </w:p>
    <w:p w:rsidR="00CB6621" w:rsidRDefault="00FA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7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«Гигиенические требования по обеспечению радиационной безопасности при обращении с лучевыми досмотровыми установками», СанПиН 2.6.1.2369-08;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испытаний на поставленную модель;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завода-изготовителя, подтверждающее полномочия поставщика оборудования. </w:t>
      </w:r>
    </w:p>
    <w:p w:rsidR="00CB6621" w:rsidRDefault="00FA4F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Заказчика должны быть предоставлены копии актов ввода оборудования в эксплуатацию, подписанные пользователем оборудования.</w:t>
      </w:r>
    </w:p>
    <w:p w:rsidR="00CB6621" w:rsidRDefault="00CB662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777" w:right="141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left="777" w:right="141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4.3. Требования к поставщикам, подрядчикам, исполнителям:</w:t>
      </w:r>
    </w:p>
    <w:p w:rsidR="00CB6621" w:rsidRDefault="00FA4F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производство работ монтажных и пуско-наладочных работ должно производиться в полном соответствии с требованиями Федерального закона от 4 мая 2011 г. № 99-ФЗ "О лицензировании отдельных видов деятельности", Федеральный закон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09.01.1996 № 3-ФЗ "О радиационной безопасности населения" и иного действующего законодательства Российской Федерации;</w:t>
      </w: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4.4. Наличие лицензии, допуска, разрешения и согласования, сертификатов: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должен иметь лицензию на осуществление деятельности в области использования источников ионизирующего излучения.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4.5. Требования к гарантийному сроку и пост гарантийному обслуживанию: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гарантии должен составлять не менее 12 месяцев;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должен предоставить предложение на постгарантийное обслуживание оборудования Заказчика.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4.6. Требования к монтажу и наладке:</w:t>
      </w:r>
    </w:p>
    <w:p w:rsidR="00CB6621" w:rsidRDefault="00FA4F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 и наладка оборудования осуществляется прошедшими подготовку специалистами поставщика и входит в стоимость приобретаемого интроскопа.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4.7. Требования к условиям оплаты:</w:t>
      </w:r>
    </w:p>
    <w:p w:rsidR="00CB6621" w:rsidRDefault="00FA4FD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авансовый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;</w:t>
      </w:r>
    </w:p>
    <w:p w:rsidR="00CB6621" w:rsidRDefault="00FA4F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окончательный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0%; 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4.8. Требования к соблюдению антикоррупционного законодательства:</w:t>
      </w:r>
    </w:p>
    <w:p w:rsidR="00CB6621" w:rsidRDefault="00FA4F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Требования: доставка, погрузка, разгрузка, пр.:</w:t>
      </w:r>
    </w:p>
    <w:p w:rsidR="00CB6621" w:rsidRDefault="00FA4F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поставщик обязуется осуществить самостоятельно доставку и разгрузку оборудования Заказчику. 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Требования: возврат, замена ТМЦ со скрытыми дефектами: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передачи Оборудования ненадлежащего качества (после приемки будут обнаружены скрытые дефекты) Заказчик вправе потребовать, а Поставщик обязан произвести ремонт Оборудования ненадлежащего качества в течение 15 рабочих дней с даты предъявления требования. В случае невыполнения работ, по устранению неисправностей в оговоренные сроки, Заказчик вправе потребовать, а Поставщик обязан произвести замену Оборудования ненадлежащего качества на аналогичный надлежащего качества либо возврат уплаченной за Оборудование денежной суммы в течение 15 рабочих дней с даты предъявления требования.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Требования: штрафные санкции: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непоставки (недопоставки) оборудования в срок, установленный Договором, Поставщик выплачивает Заказчику пеню в размере 0,1 % от стоимости не поставленного в срок (недопоставленного) Оборудования за каждый календарный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день просрочки, но не более 5 % от стоимости не поставленного (недопоставленного) в срок Оборудования.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 к непредвиденным расходам: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предусмотрены.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 к согласованию изменений условий договора (объем, спецификация, ТЗ, сумма, срок, качество, марка, пр.)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6621" w:rsidRDefault="00FA4FD9">
      <w:pPr>
        <w:numPr>
          <w:ilvl w:val="0"/>
          <w:numId w:val="9"/>
        </w:numPr>
        <w:spacing w:after="60" w:line="240" w:lineRule="auto"/>
        <w:ind w:right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предусмотрены.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 Требования к пакету документов для подписания договора:</w:t>
      </w:r>
    </w:p>
    <w:p w:rsidR="00CB6621" w:rsidRDefault="00FA4F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4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документы должны соответствовать типовой документации ПАО «ГК «Космос»;</w:t>
      </w:r>
    </w:p>
    <w:p w:rsidR="00CB6621" w:rsidRDefault="00CB66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3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Требования к праву переуступки прав на выполнение/поставку ТРУ:</w:t>
      </w:r>
    </w:p>
    <w:p w:rsidR="00CB6621" w:rsidRDefault="00FA4FD9">
      <w:pPr>
        <w:numPr>
          <w:ilvl w:val="0"/>
          <w:numId w:val="9"/>
        </w:numPr>
        <w:spacing w:after="60" w:line="240" w:lineRule="auto"/>
        <w:ind w:right="1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предусмотрены.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E97F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. При поставке Товара должны быть предоставлены: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6621" w:rsidRDefault="00FA4FD9">
      <w:pPr>
        <w:numPr>
          <w:ilvl w:val="0"/>
          <w:numId w:val="13"/>
        </w:numPr>
        <w:spacing w:after="60" w:line="240" w:lineRule="auto"/>
        <w:ind w:left="425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товарная накладная, счета –фактуры, паспорта, сертификаты и иные необходимые документы.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оплаты</w:t>
      </w:r>
    </w:p>
    <w:p w:rsidR="00CB6621" w:rsidRDefault="00FA4F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Авансовый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от общей стоимости договора, производится заказчиком в срок не позднее 5 (пяти) календарных дней, исчисляемых с момента подписания договора, но не позднее 10 рабочих дней после подписания договора. </w:t>
      </w:r>
    </w:p>
    <w:p w:rsidR="00CB6621" w:rsidRDefault="00FA4F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119"/>
        </w:tabs>
        <w:spacing w:after="0" w:line="240" w:lineRule="auto"/>
        <w:ind w:right="14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Окончательный платеж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от общей стоимости договора, производится заказчиком в срок не позднее 5 (пяти) календарных дней, исчисляемых с момента подписания Акта ввода оборудования в эксплуатацию.</w:t>
      </w:r>
    </w:p>
    <w:p w:rsidR="00CB6621" w:rsidRDefault="00CB6621">
      <w:pPr>
        <w:spacing w:after="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6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Дополнительные/прочие требования к участнику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- отсутствуют.</w:t>
      </w: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numPr>
          <w:ilvl w:val="0"/>
          <w:numId w:val="10"/>
        </w:numPr>
        <w:spacing w:after="60" w:line="240" w:lineRule="auto"/>
        <w:ind w:left="-567" w:right="141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Поставщику</w:t>
      </w:r>
    </w:p>
    <w:p w:rsidR="00CB6621" w:rsidRDefault="00FA4FD9">
      <w:pPr>
        <w:numPr>
          <w:ilvl w:val="1"/>
          <w:numId w:val="11"/>
        </w:numPr>
        <w:spacing w:after="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работы на рынке поставок аналогичной продукции не менее 1 года (подтверждается выпиской из ЕГРЮЛ).</w:t>
      </w:r>
    </w:p>
    <w:p w:rsidR="00CB6621" w:rsidRDefault="00FA4FD9">
      <w:pPr>
        <w:numPr>
          <w:ilvl w:val="1"/>
          <w:numId w:val="11"/>
        </w:numPr>
        <w:spacing w:after="0" w:line="240" w:lineRule="auto"/>
        <w:ind w:left="-284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тендере необходимо предоставить копии налоговой отчетности за последний отчетный период и др. документы. </w:t>
      </w:r>
    </w:p>
    <w:p w:rsidR="00CB6621" w:rsidRDefault="00CB6621">
      <w:pPr>
        <w:spacing w:after="0" w:line="240" w:lineRule="auto"/>
        <w:ind w:left="76" w:right="14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Условия Расчетов (приказ 324 от 13.09.16):</w:t>
      </w:r>
    </w:p>
    <w:p w:rsidR="00CB6621" w:rsidRDefault="00FA4FD9">
      <w:pPr>
        <w:spacing w:after="0" w:line="240" w:lineRule="auto"/>
        <w:ind w:left="-284" w:right="14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также для осуществления расчетных операций по договору в кратчайшие сроки и с минимальными транзакционными издержками, а также для минимизации риска несвоевременных платежей, не платежей и/или утраты денежных средств сторон, в т.ч. вследствие возможной неблагонадежности или неплатежеспособности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CB6621" w:rsidRDefault="00FA4FD9">
      <w:pPr>
        <w:spacing w:after="0" w:line="240" w:lineRule="auto"/>
        <w:ind w:left="-284" w:right="14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банковская гарантия, или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аккредитив, или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залог денежных средств на счете, или</w:t>
      </w:r>
    </w:p>
    <w:p w:rsidR="00CB6621" w:rsidRDefault="00FA4FD9">
      <w:pPr>
        <w:numPr>
          <w:ilvl w:val="0"/>
          <w:numId w:val="1"/>
        </w:numPr>
        <w:spacing w:after="0" w:line="240" w:lineRule="auto"/>
        <w:ind w:left="-284" w:right="141" w:firstLine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 можно считать рекомендательными, но не обязательными в случае если: </w:t>
      </w:r>
    </w:p>
    <w:p w:rsidR="00CB6621" w:rsidRDefault="00FA4FD9">
      <w:pPr>
        <w:numPr>
          <w:ilvl w:val="0"/>
          <w:numId w:val="12"/>
        </w:numPr>
        <w:spacing w:after="0" w:line="240" w:lineRule="auto"/>
        <w:ind w:left="426" w:right="1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  Если контрагенты являются: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органы власти;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государственные учреждения, предприятия или корпорации;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субъекты естественных монополий;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иностранные компании (нерезиденты), не имеющие филиала и/или представительства на территории РФ;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 финансовые, налоговые, юридические или иные консультанты;</w:t>
      </w:r>
    </w:p>
    <w:p w:rsidR="00CB6621" w:rsidRDefault="00FA4FD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благотворительные организации;</w:t>
      </w: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 Правления, директор 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комплексной безопасности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ПАО «ГК «Космос»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А.В. Сончик </w:t>
      </w: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08.11.2018г.</w:t>
      </w:r>
    </w:p>
    <w:p w:rsidR="00CB6621" w:rsidRDefault="00FA4FD9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по направлению ИБ и ТСО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В.П. Гаргосов</w:t>
      </w: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CB6621">
      <w:pPr>
        <w:spacing w:after="6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621" w:rsidRDefault="00FA4FD9">
      <w:pPr>
        <w:spacing w:after="60" w:line="240" w:lineRule="auto"/>
        <w:ind w:left="-284" w:right="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ТРУ – товары, работы, услуги</w:t>
      </w:r>
    </w:p>
    <w:p w:rsidR="00CB6621" w:rsidRDefault="00CB6621"/>
    <w:sectPr w:rsidR="00CB6621">
      <w:pgSz w:w="11906" w:h="16838"/>
      <w:pgMar w:top="426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D23"/>
    <w:multiLevelType w:val="multilevel"/>
    <w:tmpl w:val="EFE47F1A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50299"/>
    <w:multiLevelType w:val="multilevel"/>
    <w:tmpl w:val="95B25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292816"/>
    <w:multiLevelType w:val="multilevel"/>
    <w:tmpl w:val="F77007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E38DB"/>
    <w:multiLevelType w:val="multilevel"/>
    <w:tmpl w:val="EA682C28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C8194C"/>
    <w:multiLevelType w:val="multilevel"/>
    <w:tmpl w:val="5274A94A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E87597"/>
    <w:multiLevelType w:val="multilevel"/>
    <w:tmpl w:val="DEA638A2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CE43AC"/>
    <w:multiLevelType w:val="multilevel"/>
    <w:tmpl w:val="DFE2923E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C4590F"/>
    <w:multiLevelType w:val="multilevel"/>
    <w:tmpl w:val="D5862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E331C0"/>
    <w:multiLevelType w:val="multilevel"/>
    <w:tmpl w:val="AC42D78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586963"/>
    <w:multiLevelType w:val="multilevel"/>
    <w:tmpl w:val="9828AC4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" w:hanging="360"/>
      </w:pPr>
    </w:lvl>
    <w:lvl w:ilvl="2">
      <w:start w:val="1"/>
      <w:numFmt w:val="decimal"/>
      <w:lvlText w:val="%1.%2.%3."/>
      <w:lvlJc w:val="left"/>
      <w:pPr>
        <w:ind w:left="152" w:hanging="720"/>
      </w:pPr>
    </w:lvl>
    <w:lvl w:ilvl="3">
      <w:start w:val="1"/>
      <w:numFmt w:val="decimal"/>
      <w:lvlText w:val="%1.%2.%3.%4."/>
      <w:lvlJc w:val="left"/>
      <w:pPr>
        <w:ind w:left="-132" w:hanging="720"/>
      </w:pPr>
    </w:lvl>
    <w:lvl w:ilvl="4">
      <w:start w:val="1"/>
      <w:numFmt w:val="decimal"/>
      <w:lvlText w:val="%1.%2.%3.%4.%5."/>
      <w:lvlJc w:val="left"/>
      <w:pPr>
        <w:ind w:left="-56" w:hanging="1080"/>
      </w:pPr>
    </w:lvl>
    <w:lvl w:ilvl="5">
      <w:start w:val="1"/>
      <w:numFmt w:val="decimal"/>
      <w:lvlText w:val="%1.%2.%3.%4.%5.%6."/>
      <w:lvlJc w:val="left"/>
      <w:pPr>
        <w:ind w:left="-340" w:hanging="1080"/>
      </w:pPr>
    </w:lvl>
    <w:lvl w:ilvl="6">
      <w:start w:val="1"/>
      <w:numFmt w:val="decimal"/>
      <w:lvlText w:val="%1.%2.%3.%4.%5.%6.%7."/>
      <w:lvlJc w:val="left"/>
      <w:pPr>
        <w:ind w:left="-264" w:hanging="1440"/>
      </w:pPr>
    </w:lvl>
    <w:lvl w:ilvl="7">
      <w:start w:val="1"/>
      <w:numFmt w:val="decimal"/>
      <w:lvlText w:val="%1.%2.%3.%4.%5.%6.%7.%8."/>
      <w:lvlJc w:val="left"/>
      <w:pPr>
        <w:ind w:left="-548" w:hanging="1440"/>
      </w:pPr>
    </w:lvl>
    <w:lvl w:ilvl="8">
      <w:start w:val="1"/>
      <w:numFmt w:val="decimal"/>
      <w:lvlText w:val="%1.%2.%3.%4.%5.%6.%7.%8.%9."/>
      <w:lvlJc w:val="left"/>
      <w:pPr>
        <w:ind w:left="-472" w:hanging="1800"/>
      </w:pPr>
    </w:lvl>
  </w:abstractNum>
  <w:abstractNum w:abstractNumId="10" w15:restartNumberingAfterBreak="0">
    <w:nsid w:val="72894351"/>
    <w:multiLevelType w:val="multilevel"/>
    <w:tmpl w:val="9982810C"/>
    <w:lvl w:ilvl="0">
      <w:start w:val="1"/>
      <w:numFmt w:val="bullet"/>
      <w:lvlText w:val="✓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3A13F9"/>
    <w:multiLevelType w:val="multilevel"/>
    <w:tmpl w:val="BEDCB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2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2" w15:restartNumberingAfterBreak="0">
    <w:nsid w:val="79EA6518"/>
    <w:multiLevelType w:val="multilevel"/>
    <w:tmpl w:val="2A660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21"/>
    <w:rsid w:val="00705C5E"/>
    <w:rsid w:val="00BD65F4"/>
    <w:rsid w:val="00CB6621"/>
    <w:rsid w:val="00E97FAB"/>
    <w:rsid w:val="00EB48E2"/>
    <w:rsid w:val="00F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A5E5"/>
  <w15:docId w15:val="{04047ADC-785D-49A9-95DB-940A30D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40" w:line="240" w:lineRule="auto"/>
      <w:ind w:left="1134" w:hanging="1134"/>
      <w:outlineLvl w:val="0"/>
    </w:pPr>
    <w:rPr>
      <w:rFonts w:ascii="Arial" w:eastAsia="Arial" w:hAnsi="Arial" w:cs="Arial"/>
      <w:b/>
      <w:sz w:val="40"/>
      <w:szCs w:val="40"/>
    </w:rPr>
  </w:style>
  <w:style w:type="paragraph" w:styleId="2">
    <w:name w:val="heading 2"/>
    <w:basedOn w:val="a"/>
    <w:next w:val="a"/>
    <w:pPr>
      <w:keepNext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05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05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05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5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5C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1859</Words>
  <Characters>10600</Characters>
  <Application>Microsoft Office Word</Application>
  <DocSecurity>4</DocSecurity>
  <Lines>88</Lines>
  <Paragraphs>24</Paragraphs>
  <ScaleCrop>false</ScaleCrop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Гаргосов Владимир Петрович</dc:creator>
  <cp:lastModifiedBy>Лысенко Наталья Олеговна</cp:lastModifiedBy>
  <cp:revision>2</cp:revision>
  <dcterms:created xsi:type="dcterms:W3CDTF">2018-12-19T14:21:00Z</dcterms:created>
  <dcterms:modified xsi:type="dcterms:W3CDTF">2018-12-19T14:21:00Z</dcterms:modified>
</cp:coreProperties>
</file>