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b/>
        </w:rPr>
      </w:pPr>
      <w:r w:rsidRPr="00BA08E8">
        <w:rPr>
          <w:b/>
        </w:rPr>
        <w:t>ЗАКУПОЧНАЯ ДОКУМЕНТАЦИЯ</w:t>
      </w:r>
    </w:p>
    <w:p w:rsidR="00C7127C" w:rsidRPr="00BA08E8" w:rsidRDefault="00C7127C" w:rsidP="00E61DF3">
      <w:pPr>
        <w:ind w:firstLine="0"/>
        <w:jc w:val="center"/>
        <w:rPr>
          <w:b/>
        </w:rPr>
      </w:pPr>
    </w:p>
    <w:p w:rsidR="00E61DF3" w:rsidRPr="00D92C33" w:rsidRDefault="005B1258" w:rsidP="00D92C33">
      <w:pPr>
        <w:ind w:firstLine="0"/>
        <w:rPr>
          <w:b/>
          <w:bCs/>
        </w:rPr>
      </w:pPr>
      <w:r w:rsidRPr="005B1258">
        <w:rPr>
          <w:b/>
          <w:bCs/>
        </w:rPr>
        <w:t>на право заключения договора на выполнение работ по поставке и монтажу автоматических выключателей и оборудования ЗИП для КТП 1,2,5,</w:t>
      </w:r>
      <w:proofErr w:type="gramStart"/>
      <w:r w:rsidRPr="005B1258">
        <w:rPr>
          <w:b/>
          <w:bCs/>
        </w:rPr>
        <w:t>6 ,</w:t>
      </w:r>
      <w:proofErr w:type="gramEnd"/>
      <w:r w:rsidRPr="005B1258">
        <w:rPr>
          <w:b/>
          <w:bCs/>
        </w:rPr>
        <w:t xml:space="preserve"> расположенных в здании ПАО «ГК «Космос» по адресу: г. Моск</w:t>
      </w:r>
      <w:r w:rsidR="00005565">
        <w:rPr>
          <w:b/>
          <w:bCs/>
        </w:rPr>
        <w:t>ва, проспект Мира, д. 150 в 2022</w:t>
      </w:r>
      <w:r w:rsidRPr="005B1258">
        <w:rPr>
          <w:b/>
          <w:bCs/>
        </w:rPr>
        <w:t xml:space="preserve"> году.</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A05929">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526F4D">
          <w:rPr>
            <w:webHidden/>
          </w:rPr>
          <w:t>3</w:t>
        </w:r>
        <w:r>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005565"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005565"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526F4D">
          <w:rPr>
            <w:webHidden/>
          </w:rPr>
          <w:t>6</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005565"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005565"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005565"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005565"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005565"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005565"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005565"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005565"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005565"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005565"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005565"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w:t>
      </w:r>
      <w:r w:rsidR="00526F4D">
        <w:rPr>
          <w:webHidden/>
        </w:rPr>
        <w:t>8</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D531AC" w:rsidRPr="00D531AC" w:rsidRDefault="00D531AC" w:rsidP="00D531AC">
      <w:pPr>
        <w:tabs>
          <w:tab w:val="num" w:pos="0"/>
        </w:tabs>
        <w:spacing w:line="240" w:lineRule="auto"/>
        <w:ind w:firstLine="0"/>
        <w:rPr>
          <w:sz w:val="24"/>
          <w:szCs w:val="24"/>
        </w:rPr>
      </w:pPr>
      <w:r>
        <w:rPr>
          <w:sz w:val="24"/>
          <w:szCs w:val="24"/>
        </w:rPr>
        <w:t xml:space="preserve">Эртуганов Руслан, </w:t>
      </w:r>
      <w:r w:rsidR="00E37D42">
        <w:rPr>
          <w:sz w:val="24"/>
          <w:szCs w:val="24"/>
        </w:rPr>
        <w:t>г</w:t>
      </w:r>
      <w:r w:rsidRPr="00D531AC">
        <w:rPr>
          <w:sz w:val="24"/>
          <w:szCs w:val="24"/>
        </w:rPr>
        <w:t xml:space="preserve">лавный энергетик </w:t>
      </w:r>
    </w:p>
    <w:p w:rsidR="00D531AC" w:rsidRPr="005B1258" w:rsidRDefault="00D531AC" w:rsidP="00D531AC">
      <w:pPr>
        <w:tabs>
          <w:tab w:val="num" w:pos="0"/>
        </w:tabs>
        <w:spacing w:line="240" w:lineRule="auto"/>
        <w:ind w:firstLine="0"/>
        <w:rPr>
          <w:sz w:val="24"/>
          <w:szCs w:val="24"/>
        </w:rPr>
      </w:pPr>
      <w:r w:rsidRPr="005B1258">
        <w:rPr>
          <w:sz w:val="24"/>
          <w:szCs w:val="24"/>
        </w:rPr>
        <w:t>+7 (495) 234-12-44 (</w:t>
      </w:r>
      <w:proofErr w:type="spellStart"/>
      <w:r w:rsidRPr="00D531AC">
        <w:rPr>
          <w:sz w:val="24"/>
          <w:szCs w:val="24"/>
        </w:rPr>
        <w:t>вн</w:t>
      </w:r>
      <w:proofErr w:type="spellEnd"/>
      <w:r w:rsidRPr="005B1258">
        <w:rPr>
          <w:sz w:val="24"/>
          <w:szCs w:val="24"/>
        </w:rPr>
        <w:t>. 08-94)</w:t>
      </w:r>
      <w:r w:rsidR="00E37D42" w:rsidRPr="005B1258">
        <w:rPr>
          <w:sz w:val="24"/>
          <w:szCs w:val="24"/>
        </w:rPr>
        <w:t xml:space="preserve">, </w:t>
      </w:r>
      <w:r w:rsidR="00E37D42">
        <w:rPr>
          <w:sz w:val="24"/>
          <w:szCs w:val="24"/>
          <w:lang w:val="en-US"/>
        </w:rPr>
        <w:t>e</w:t>
      </w:r>
      <w:r w:rsidR="00E37D42" w:rsidRPr="005B1258">
        <w:rPr>
          <w:sz w:val="24"/>
          <w:szCs w:val="24"/>
        </w:rPr>
        <w:t>-</w:t>
      </w:r>
      <w:r w:rsidR="00E37D42">
        <w:rPr>
          <w:sz w:val="24"/>
          <w:szCs w:val="24"/>
          <w:lang w:val="en-US"/>
        </w:rPr>
        <w:t>mail</w:t>
      </w:r>
      <w:r w:rsidR="00E37D42" w:rsidRPr="005B1258">
        <w:rPr>
          <w:sz w:val="24"/>
          <w:szCs w:val="24"/>
        </w:rPr>
        <w:t>.</w:t>
      </w:r>
      <w:proofErr w:type="spellStart"/>
      <w:r w:rsidR="00E37D42">
        <w:rPr>
          <w:sz w:val="24"/>
          <w:szCs w:val="24"/>
          <w:lang w:val="en-US"/>
        </w:rPr>
        <w:t>ru</w:t>
      </w:r>
      <w:proofErr w:type="spellEnd"/>
      <w:r w:rsidR="00E37D42" w:rsidRPr="005B1258">
        <w:rPr>
          <w:sz w:val="24"/>
          <w:szCs w:val="24"/>
        </w:rPr>
        <w:t xml:space="preserve">: </w:t>
      </w:r>
      <w:hyperlink r:id="rId8" w:history="1">
        <w:r w:rsidR="00E37D42" w:rsidRPr="00577FBB">
          <w:rPr>
            <w:rStyle w:val="a4"/>
            <w:sz w:val="24"/>
            <w:szCs w:val="24"/>
            <w:lang w:val="en-US"/>
          </w:rPr>
          <w:t>RuslanErtuganov</w:t>
        </w:r>
        <w:r w:rsidR="00E37D42" w:rsidRPr="005B1258">
          <w:rPr>
            <w:rStyle w:val="a4"/>
            <w:sz w:val="24"/>
            <w:szCs w:val="24"/>
          </w:rPr>
          <w:t>@</w:t>
        </w:r>
        <w:r w:rsidR="00E37D42" w:rsidRPr="00577FBB">
          <w:rPr>
            <w:rStyle w:val="a4"/>
            <w:sz w:val="24"/>
            <w:szCs w:val="24"/>
            <w:lang w:val="en-US"/>
          </w:rPr>
          <w:t>hotelcosmos</w:t>
        </w:r>
        <w:r w:rsidR="00E37D42" w:rsidRPr="005B1258">
          <w:rPr>
            <w:rStyle w:val="a4"/>
            <w:sz w:val="24"/>
            <w:szCs w:val="24"/>
          </w:rPr>
          <w:t>.</w:t>
        </w:r>
        <w:proofErr w:type="spellStart"/>
        <w:r w:rsidR="00E37D42" w:rsidRPr="00577FBB">
          <w:rPr>
            <w:rStyle w:val="a4"/>
            <w:sz w:val="24"/>
            <w:szCs w:val="24"/>
            <w:lang w:val="en-US"/>
          </w:rPr>
          <w:t>ru</w:t>
        </w:r>
        <w:proofErr w:type="spellEnd"/>
      </w:hyperlink>
      <w:r w:rsidR="00E37D42" w:rsidRPr="005B1258">
        <w:rPr>
          <w:sz w:val="24"/>
          <w:szCs w:val="24"/>
        </w:rPr>
        <w:t xml:space="preserve"> </w:t>
      </w:r>
    </w:p>
    <w:p w:rsidR="00A05929" w:rsidRPr="005B1258" w:rsidRDefault="00A05929" w:rsidP="00522A1A">
      <w:pPr>
        <w:tabs>
          <w:tab w:val="num" w:pos="0"/>
        </w:tabs>
        <w:spacing w:line="240" w:lineRule="auto"/>
        <w:ind w:firstLine="0"/>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005565" w:rsidP="00522A1A">
      <w:pPr>
        <w:tabs>
          <w:tab w:val="num" w:pos="0"/>
        </w:tabs>
        <w:spacing w:line="240" w:lineRule="auto"/>
        <w:ind w:firstLine="0"/>
        <w:rPr>
          <w:sz w:val="24"/>
          <w:szCs w:val="24"/>
        </w:rPr>
      </w:pPr>
      <w:bookmarkStart w:id="1" w:name="_GoBack"/>
      <w:r>
        <w:rPr>
          <w:sz w:val="24"/>
          <w:szCs w:val="24"/>
        </w:rPr>
        <w:t>Старший менеджер</w:t>
      </w:r>
      <w:r w:rsidR="00522A1A" w:rsidRPr="00522A1A">
        <w:rPr>
          <w:sz w:val="24"/>
          <w:szCs w:val="24"/>
        </w:rPr>
        <w:t xml:space="preserve"> Департамента закупок,</w:t>
      </w:r>
    </w:p>
    <w:p w:rsidR="00522A1A" w:rsidRPr="00522A1A" w:rsidRDefault="00005565" w:rsidP="00522A1A">
      <w:pPr>
        <w:tabs>
          <w:tab w:val="num" w:pos="0"/>
        </w:tabs>
        <w:spacing w:line="240" w:lineRule="auto"/>
        <w:ind w:firstLine="0"/>
        <w:rPr>
          <w:sz w:val="24"/>
          <w:szCs w:val="24"/>
        </w:rPr>
      </w:pPr>
      <w:r>
        <w:rPr>
          <w:sz w:val="24"/>
          <w:szCs w:val="24"/>
        </w:rPr>
        <w:t>Шибаев Сергей</w:t>
      </w:r>
      <w:r w:rsidR="00522A1A" w:rsidRPr="00522A1A">
        <w:rPr>
          <w:sz w:val="24"/>
          <w:szCs w:val="24"/>
        </w:rPr>
        <w:t xml:space="preserve">, </w:t>
      </w:r>
    </w:p>
    <w:p w:rsidR="00DA4F00" w:rsidRPr="00005565" w:rsidRDefault="00522A1A" w:rsidP="00DA4F00">
      <w:pPr>
        <w:tabs>
          <w:tab w:val="num" w:pos="0"/>
        </w:tabs>
        <w:spacing w:line="240" w:lineRule="auto"/>
        <w:ind w:firstLine="0"/>
        <w:rPr>
          <w:sz w:val="24"/>
          <w:szCs w:val="24"/>
          <w:lang w:val="en-US"/>
        </w:rPr>
      </w:pPr>
      <w:r w:rsidRPr="00522A1A">
        <w:rPr>
          <w:sz w:val="24"/>
          <w:szCs w:val="24"/>
        </w:rPr>
        <w:t>тел</w:t>
      </w:r>
      <w:r w:rsidR="00005565">
        <w:rPr>
          <w:sz w:val="24"/>
          <w:szCs w:val="24"/>
          <w:lang w:val="en-US"/>
        </w:rPr>
        <w:t>. +7 (495) 234-13-10</w:t>
      </w:r>
      <w:r w:rsidRPr="00522A1A">
        <w:rPr>
          <w:sz w:val="24"/>
          <w:szCs w:val="24"/>
          <w:lang w:val="en-US"/>
        </w:rPr>
        <w:t xml:space="preserve">, E-mail: </w:t>
      </w:r>
      <w:hyperlink r:id="rId9" w:history="1">
        <w:r w:rsidR="00005565" w:rsidRPr="00005565">
          <w:rPr>
            <w:rStyle w:val="a4"/>
            <w:sz w:val="24"/>
            <w:szCs w:val="24"/>
            <w:lang w:val="en-US"/>
          </w:rPr>
          <w:t>purchasing@hotelcosmos.ru</w:t>
        </w:r>
      </w:hyperlink>
    </w:p>
    <w:p w:rsidR="00005565" w:rsidRPr="00522A1A" w:rsidRDefault="00005565" w:rsidP="00DA4F00">
      <w:pPr>
        <w:tabs>
          <w:tab w:val="num" w:pos="0"/>
        </w:tabs>
        <w:spacing w:line="240" w:lineRule="auto"/>
        <w:ind w:firstLine="0"/>
        <w:rPr>
          <w:sz w:val="24"/>
          <w:szCs w:val="24"/>
          <w:lang w:val="en-US"/>
        </w:rPr>
      </w:pPr>
    </w:p>
    <w:bookmarkEnd w:id="1"/>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CD22A5">
        <w:rPr>
          <w:sz w:val="24"/>
          <w:szCs w:val="24"/>
        </w:rPr>
        <w:t>«</w:t>
      </w:r>
      <w:r w:rsidRPr="0069454C">
        <w:rPr>
          <w:sz w:val="24"/>
          <w:szCs w:val="24"/>
        </w:rPr>
        <w:t>З</w:t>
      </w:r>
      <w:r w:rsidR="00B85B38">
        <w:rPr>
          <w:sz w:val="24"/>
          <w:szCs w:val="24"/>
        </w:rPr>
        <w:t>акупки</w:t>
      </w:r>
      <w:r w:rsidRPr="0069454C">
        <w:rPr>
          <w:sz w:val="24"/>
          <w:szCs w:val="24"/>
        </w:rPr>
        <w:t xml:space="preserve"> </w:t>
      </w:r>
      <w:r w:rsidR="00CD22A5">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sidRPr="00373CC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6F708C" w:rsidRPr="00373CCD">
        <w:rPr>
          <w:b/>
          <w:sz w:val="24"/>
          <w:szCs w:val="24"/>
          <w:u w:val="single"/>
        </w:rPr>
        <w:t>1</w:t>
      </w:r>
      <w:r w:rsidR="00522A1A" w:rsidRPr="00373CCD">
        <w:rPr>
          <w:b/>
          <w:sz w:val="24"/>
          <w:szCs w:val="24"/>
          <w:u w:val="single"/>
        </w:rPr>
        <w:t>6</w:t>
      </w:r>
      <w:r w:rsidRPr="00373CCD">
        <w:rPr>
          <w:b/>
          <w:sz w:val="24"/>
          <w:szCs w:val="24"/>
          <w:u w:val="single"/>
        </w:rPr>
        <w:t xml:space="preserve"> часов (местное время) </w:t>
      </w:r>
      <w:r w:rsidR="00005565">
        <w:rPr>
          <w:b/>
          <w:sz w:val="24"/>
          <w:szCs w:val="24"/>
          <w:u w:val="single"/>
        </w:rPr>
        <w:t>20 декабря</w:t>
      </w:r>
      <w:r w:rsidR="00A05929" w:rsidRPr="00373CCD">
        <w:rPr>
          <w:b/>
          <w:sz w:val="24"/>
          <w:szCs w:val="24"/>
          <w:u w:val="single"/>
        </w:rPr>
        <w:t xml:space="preserve"> 2021</w:t>
      </w:r>
      <w:r w:rsidRPr="00373CCD">
        <w:rPr>
          <w:b/>
          <w:sz w:val="24"/>
          <w:szCs w:val="24"/>
          <w:u w:val="single"/>
        </w:rPr>
        <w:t xml:space="preserve"> г. </w:t>
      </w:r>
      <w:r w:rsidR="00851961" w:rsidRPr="00373CCD">
        <w:rPr>
          <w:b/>
          <w:sz w:val="24"/>
          <w:szCs w:val="24"/>
          <w:u w:val="single"/>
        </w:rPr>
        <w:t>Документы и предложения, поданные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8D03DC">
        <w:rPr>
          <w:sz w:val="24"/>
          <w:szCs w:val="24"/>
        </w:rPr>
        <w:t>«</w:t>
      </w:r>
      <w:r w:rsidR="00BB29CB" w:rsidRPr="00BB29CB">
        <w:rPr>
          <w:sz w:val="24"/>
          <w:szCs w:val="24"/>
        </w:rPr>
        <w:t xml:space="preserve">Закупки </w:t>
      </w:r>
      <w:r w:rsidR="008D03DC">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lastRenderedPageBreak/>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97498D" w:rsidRDefault="00E61DF3" w:rsidP="00E61DF3">
      <w:pPr>
        <w:tabs>
          <w:tab w:val="num" w:pos="0"/>
        </w:tabs>
        <w:spacing w:line="240" w:lineRule="auto"/>
        <w:ind w:firstLine="0"/>
        <w:rPr>
          <w:b/>
          <w:sz w:val="24"/>
          <w:szCs w:val="24"/>
        </w:rPr>
      </w:pPr>
      <w:bookmarkStart w:id="27" w:name="_Toc189545072"/>
      <w:r w:rsidRPr="00BA08E8">
        <w:rPr>
          <w:b/>
          <w:sz w:val="24"/>
          <w:szCs w:val="24"/>
        </w:rPr>
        <w:t>Предметом закупки является</w:t>
      </w:r>
      <w:r w:rsidRPr="00AA7257">
        <w:rPr>
          <w:sz w:val="24"/>
          <w:szCs w:val="24"/>
        </w:rPr>
        <w:t>:</w:t>
      </w:r>
      <w:bookmarkEnd w:id="27"/>
      <w:r w:rsidR="00AA7257">
        <w:rPr>
          <w:sz w:val="24"/>
          <w:szCs w:val="24"/>
        </w:rPr>
        <w:t xml:space="preserve"> </w:t>
      </w:r>
      <w:r w:rsidR="00AA7257" w:rsidRPr="00AA7257">
        <w:rPr>
          <w:sz w:val="24"/>
          <w:szCs w:val="24"/>
        </w:rPr>
        <w:t>выполнение работ по поставке и монтажу автоматических выключателей, расположенных в здании</w:t>
      </w:r>
      <w:r w:rsidR="00AA7257" w:rsidRPr="00AA7257">
        <w:rPr>
          <w:b/>
          <w:sz w:val="24"/>
          <w:szCs w:val="24"/>
        </w:rPr>
        <w:t xml:space="preserve"> </w:t>
      </w:r>
      <w:r w:rsidR="00A05929" w:rsidRPr="00A05929">
        <w:rPr>
          <w:bCs/>
          <w:sz w:val="24"/>
          <w:szCs w:val="24"/>
        </w:rPr>
        <w:t>ПАО «ГК «Космос» по адресу: г. Моск</w:t>
      </w:r>
      <w:r w:rsidR="00005565">
        <w:rPr>
          <w:bCs/>
          <w:sz w:val="24"/>
          <w:szCs w:val="24"/>
        </w:rPr>
        <w:t>ва, проспект Мира, д. 150 в 2022</w:t>
      </w:r>
      <w:r w:rsidR="00A05929" w:rsidRPr="00A05929">
        <w:rPr>
          <w:bCs/>
          <w:sz w:val="24"/>
          <w:szCs w:val="24"/>
        </w:rPr>
        <w:t xml:space="preserve"> году.</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D60A33" w:rsidRDefault="00D60A33" w:rsidP="00D60A33">
      <w:pPr>
        <w:pStyle w:val="af2"/>
        <w:numPr>
          <w:ilvl w:val="0"/>
          <w:numId w:val="12"/>
        </w:numPr>
        <w:ind w:left="426"/>
        <w:rPr>
          <w:bCs/>
          <w:iCs/>
          <w:sz w:val="24"/>
          <w:szCs w:val="24"/>
        </w:rPr>
      </w:pPr>
      <w:r w:rsidRPr="00D60A33">
        <w:rPr>
          <w:b/>
          <w:bCs/>
          <w:iCs/>
          <w:sz w:val="24"/>
          <w:szCs w:val="24"/>
          <w:u w:val="single"/>
        </w:rPr>
        <w:t>Обязательное прибытие на объект до подачи коммерческого предложения для ознакомления с оборудованием КТП ПАО «ГК «Космос».</w:t>
      </w:r>
    </w:p>
    <w:p w:rsidR="00A05929" w:rsidRPr="00D60A33" w:rsidRDefault="00D60A33" w:rsidP="00D60A33">
      <w:pPr>
        <w:pStyle w:val="af2"/>
        <w:numPr>
          <w:ilvl w:val="0"/>
          <w:numId w:val="12"/>
        </w:numPr>
        <w:ind w:left="426"/>
        <w:rPr>
          <w:bCs/>
          <w:iCs/>
          <w:sz w:val="24"/>
          <w:szCs w:val="24"/>
        </w:rPr>
      </w:pPr>
      <w:r w:rsidRPr="00D60A33">
        <w:rPr>
          <w:bCs/>
          <w:iCs/>
          <w:sz w:val="24"/>
          <w:szCs w:val="24"/>
        </w:rPr>
        <w:t>Гарантийный срок на выполненные работы и оборудование составляет 12 месяцев с момента подписания акта о приемке выполненных работ.</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D34779" w:rsidRPr="00FE33D3" w:rsidRDefault="00005565" w:rsidP="00FE33D3">
      <w:pPr>
        <w:pStyle w:val="20"/>
        <w:numPr>
          <w:ilvl w:val="2"/>
          <w:numId w:val="11"/>
        </w:numPr>
        <w:ind w:left="0" w:firstLine="0"/>
        <w:rPr>
          <w:rFonts w:ascii="Times New Roman" w:hAnsi="Times New Roman"/>
          <w:b w:val="0"/>
          <w:sz w:val="24"/>
          <w:szCs w:val="24"/>
        </w:rPr>
      </w:pPr>
      <w:r>
        <w:rPr>
          <w:rFonts w:ascii="Times New Roman" w:hAnsi="Times New Roman"/>
          <w:b w:val="0"/>
          <w:sz w:val="24"/>
          <w:szCs w:val="24"/>
        </w:rPr>
        <w:t>Срок выполнения работ 20 (двадцать</w:t>
      </w:r>
      <w:r w:rsidR="00FE33D3" w:rsidRPr="00FE33D3">
        <w:rPr>
          <w:rFonts w:ascii="Times New Roman" w:hAnsi="Times New Roman"/>
          <w:b w:val="0"/>
          <w:sz w:val="24"/>
          <w:szCs w:val="24"/>
        </w:rPr>
        <w:t xml:space="preserve">) </w:t>
      </w:r>
      <w:r>
        <w:rPr>
          <w:rFonts w:ascii="Times New Roman" w:hAnsi="Times New Roman"/>
          <w:b w:val="0"/>
          <w:sz w:val="24"/>
          <w:szCs w:val="24"/>
        </w:rPr>
        <w:t xml:space="preserve">календарных дней </w:t>
      </w:r>
      <w:r w:rsidR="00FE33D3" w:rsidRPr="00FE33D3">
        <w:rPr>
          <w:rFonts w:ascii="Times New Roman" w:hAnsi="Times New Roman"/>
          <w:b w:val="0"/>
          <w:sz w:val="24"/>
          <w:szCs w:val="24"/>
        </w:rPr>
        <w:t>со дня поступления авансового платежа на расчетный счет компании</w:t>
      </w:r>
      <w:r w:rsidR="00FE33D3" w:rsidRPr="00FE33D3">
        <w:rPr>
          <w:rFonts w:ascii="Times New Roman" w:hAnsi="Times New Roman"/>
          <w:sz w:val="24"/>
          <w:szCs w:val="24"/>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522A1A">
        <w:rPr>
          <w:sz w:val="24"/>
          <w:szCs w:val="24"/>
        </w:rPr>
        <w:t>Оплата Услуги осуществляется безналичным способом, в российских рублях, с НДС.</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7635B0">
        <w:rPr>
          <w:rFonts w:eastAsia="Arial Unicode MS"/>
          <w:b/>
          <w:color w:val="000000"/>
          <w:sz w:val="24"/>
          <w:szCs w:val="24"/>
          <w:u w:color="000000"/>
          <w:bdr w:val="nil"/>
        </w:rPr>
        <w:t>2.2.4</w:t>
      </w:r>
      <w:r w:rsidRPr="00FE33D3">
        <w:rPr>
          <w:rFonts w:eastAsia="Arial Unicode MS"/>
          <w:b/>
          <w:color w:val="000000"/>
          <w:sz w:val="24"/>
          <w:szCs w:val="24"/>
          <w:u w:color="000000"/>
          <w:bdr w:val="nil"/>
        </w:rPr>
        <w:t>.</w:t>
      </w:r>
      <w:r w:rsidRPr="00FE33D3">
        <w:rPr>
          <w:rFonts w:ascii="Arial Unicode MS" w:eastAsia="Arial Unicode MS"/>
          <w:color w:val="000000"/>
          <w:sz w:val="24"/>
          <w:szCs w:val="24"/>
          <w:u w:color="000000"/>
          <w:bdr w:val="nil"/>
        </w:rPr>
        <w:t xml:space="preserve"> </w:t>
      </w:r>
      <w:r w:rsidRPr="00FE33D3">
        <w:rPr>
          <w:rFonts w:eastAsia="Arial Unicode MS"/>
          <w:color w:val="000000"/>
          <w:sz w:val="24"/>
          <w:szCs w:val="24"/>
          <w:u w:color="000000"/>
          <w:bdr w:val="nil"/>
        </w:rPr>
        <w:t xml:space="preserve">Заказчик производит выплату аванса в течение 5-ти рабочих дней со дня </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подписания настоящего Договора, на основании выставленного Подрядчиком счета.</w:t>
      </w:r>
    </w:p>
    <w:p w:rsidR="00FE33D3" w:rsidRPr="00FE33D3" w:rsidRDefault="007635B0" w:rsidP="00FE33D3">
      <w:pPr>
        <w:pBdr>
          <w:top w:val="nil"/>
          <w:left w:val="nil"/>
          <w:bottom w:val="nil"/>
          <w:right w:val="nil"/>
          <w:between w:val="nil"/>
          <w:bar w:val="nil"/>
        </w:pBdr>
        <w:spacing w:line="240" w:lineRule="auto"/>
        <w:ind w:left="540" w:hanging="540"/>
        <w:rPr>
          <w:rFonts w:eastAsia="Arial Unicode MS"/>
          <w:color w:val="000000"/>
          <w:sz w:val="24"/>
          <w:u w:color="000000"/>
          <w:bdr w:val="nil"/>
        </w:rPr>
      </w:pPr>
      <w:r>
        <w:rPr>
          <w:rFonts w:eastAsia="Arial Unicode MS"/>
          <w:b/>
          <w:color w:val="000000"/>
          <w:sz w:val="24"/>
          <w:szCs w:val="24"/>
          <w:u w:color="000000"/>
          <w:bdr w:val="nil"/>
        </w:rPr>
        <w:t>2.2.5</w:t>
      </w:r>
      <w:r w:rsidR="00FE33D3" w:rsidRPr="00FE33D3">
        <w:rPr>
          <w:rFonts w:eastAsia="Arial Unicode MS"/>
          <w:b/>
          <w:color w:val="000000"/>
          <w:sz w:val="24"/>
          <w:szCs w:val="24"/>
          <w:u w:color="000000"/>
          <w:bdr w:val="nil"/>
        </w:rPr>
        <w:t>.</w:t>
      </w:r>
      <w:r w:rsidR="00FE33D3" w:rsidRPr="00FE33D3">
        <w:rPr>
          <w:rFonts w:ascii="Arial Unicode MS" w:eastAsia="Arial Unicode MS"/>
          <w:color w:val="000000"/>
          <w:sz w:val="24"/>
          <w:szCs w:val="24"/>
          <w:u w:color="000000"/>
          <w:bdr w:val="nil"/>
        </w:rPr>
        <w:t xml:space="preserve"> </w:t>
      </w:r>
      <w:r w:rsidR="00FE33D3" w:rsidRPr="00FE33D3">
        <w:rPr>
          <w:rFonts w:eastAsia="Arial Unicode MS"/>
          <w:color w:val="000000"/>
          <w:sz w:val="24"/>
          <w:u w:color="000000"/>
          <w:bdr w:val="nil"/>
        </w:rPr>
        <w:t xml:space="preserve">Заказчик осуществляет оплату оставшейся стоимости настоящего Договора, а </w:t>
      </w:r>
    </w:p>
    <w:p w:rsidR="00FE33D3" w:rsidRPr="00FE33D3" w:rsidRDefault="00FE33D3" w:rsidP="00FE33D3">
      <w:pPr>
        <w:pBdr>
          <w:top w:val="nil"/>
          <w:left w:val="nil"/>
          <w:bottom w:val="nil"/>
          <w:right w:val="nil"/>
          <w:between w:val="nil"/>
          <w:bar w:val="nil"/>
        </w:pBdr>
        <w:spacing w:line="240" w:lineRule="auto"/>
        <w:ind w:firstLine="0"/>
        <w:rPr>
          <w:rFonts w:eastAsia="Arial Unicode MS"/>
          <w:color w:val="000000"/>
          <w:sz w:val="24"/>
          <w:szCs w:val="24"/>
          <w:u w:color="000000"/>
          <w:bdr w:val="nil"/>
        </w:rPr>
      </w:pPr>
      <w:r>
        <w:rPr>
          <w:rFonts w:eastAsia="Arial Unicode MS"/>
          <w:color w:val="000000"/>
          <w:sz w:val="24"/>
          <w:u w:color="000000"/>
          <w:bdr w:val="nil"/>
        </w:rPr>
        <w:t xml:space="preserve">Именно </w:t>
      </w:r>
      <w:r w:rsidRPr="00FE33D3">
        <w:rPr>
          <w:rFonts w:eastAsia="Arial Unicode MS"/>
          <w:color w:val="000000"/>
          <w:sz w:val="24"/>
          <w:szCs w:val="24"/>
          <w:u w:color="000000"/>
          <w:bdr w:val="nil"/>
        </w:rPr>
        <w:t>в течение 14 (четырнадцати) рабочих дней с момента подписания Сторонами Акта</w:t>
      </w:r>
      <w:r>
        <w:rPr>
          <w:rFonts w:eastAsia="Arial Unicode MS"/>
          <w:color w:val="000000"/>
          <w:sz w:val="24"/>
          <w:szCs w:val="24"/>
          <w:u w:color="000000"/>
          <w:bdr w:val="nil"/>
        </w:rPr>
        <w:t xml:space="preserve"> </w:t>
      </w:r>
      <w:r w:rsidRPr="00FE33D3">
        <w:rPr>
          <w:rFonts w:eastAsia="Arial Unicode MS"/>
          <w:color w:val="000000"/>
          <w:sz w:val="24"/>
          <w:szCs w:val="24"/>
          <w:u w:color="000000"/>
          <w:bdr w:val="nil"/>
        </w:rPr>
        <w:t>сдачи-приемки выполненных работ и предоставления счета-фактуры.</w:t>
      </w:r>
    </w:p>
    <w:p w:rsidR="00DB1008" w:rsidRPr="0078716A" w:rsidRDefault="00DB1008" w:rsidP="00FE33D3">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30"/>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7"/>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05929">
        <w:rPr>
          <w:sz w:val="24"/>
          <w:szCs w:val="24"/>
        </w:rPr>
        <w:t>2</w:t>
      </w:r>
      <w:r w:rsidR="009229DC" w:rsidRPr="009229DC">
        <w:rPr>
          <w:sz w:val="24"/>
          <w:szCs w:val="24"/>
        </w:rPr>
        <w:t xml:space="preserve"> (</w:t>
      </w:r>
      <w:r w:rsidR="00A05929">
        <w:rPr>
          <w:sz w:val="24"/>
          <w:szCs w:val="24"/>
        </w:rPr>
        <w:t>двух</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A74A6"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Обязательное прибытие на объект до подачи коммерческого предложения для ознакомления с оборудованием КТП ПАО «ГК «Космос».</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 xml:space="preserve">Наличие Свидетельства о регистрации </w:t>
      </w:r>
      <w:proofErr w:type="spellStart"/>
      <w:r w:rsidRPr="00573AE7">
        <w:rPr>
          <w:bCs/>
          <w:iCs/>
          <w:sz w:val="24"/>
          <w:szCs w:val="24"/>
        </w:rPr>
        <w:t>электролаборатории</w:t>
      </w:r>
      <w:proofErr w:type="spellEnd"/>
      <w:r w:rsidRPr="00573AE7">
        <w:rPr>
          <w:bCs/>
          <w:iCs/>
          <w:sz w:val="24"/>
          <w:szCs w:val="24"/>
        </w:rPr>
        <w:t xml:space="preserve"> (зарегистрировано в            Управлении государственного энергетического надзора на 3(три) года) и опыт аналогичных работ не менее 3-х лет.</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Приложение к свидетельству о регистрации (Перечень видов испытаний).</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Наличие у персонала группы допуска по электробезопасности до и выше 1000В с ежегодным подтверждением группы и отметкой в удостоверении.</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Ежегодная отметка в удостоверении на право проведения специальных работ (высоковольтные измерения).</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Предоставить список приборов, которые будут использоваться при испытании оборудования, с наличием сертификатов и отметками о поверке органах управления государственного энергетического надзора.</w:t>
      </w:r>
    </w:p>
    <w:p w:rsid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Предоставить не менее 2-х рекомендательных писем от организаций о положительном опыте работы с высоковольтным оборудованием на КТП.</w:t>
      </w:r>
    </w:p>
    <w:p w:rsidR="00005565" w:rsidRDefault="00005565" w:rsidP="00005565">
      <w:pPr>
        <w:spacing w:line="240" w:lineRule="auto"/>
        <w:ind w:firstLine="0"/>
        <w:contextualSpacing/>
        <w:rPr>
          <w:bCs/>
          <w:iCs/>
          <w:sz w:val="24"/>
          <w:szCs w:val="24"/>
        </w:rPr>
      </w:pPr>
    </w:p>
    <w:p w:rsidR="00E61DF3" w:rsidRPr="00BA08E8" w:rsidRDefault="00E61DF3" w:rsidP="00FE33D3">
      <w:pPr>
        <w:pStyle w:val="23"/>
        <w:numPr>
          <w:ilvl w:val="1"/>
          <w:numId w:val="34"/>
        </w:numPr>
        <w:spacing w:before="0" w:after="0"/>
        <w:ind w:left="567" w:hanging="567"/>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99953527" r:id="rId15">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C82516">
        <w:rPr>
          <w:sz w:val="24"/>
          <w:szCs w:val="24"/>
        </w:rPr>
        <w:t>«Закупки и продажи».</w:t>
      </w:r>
    </w:p>
    <w:p w:rsidR="00E61DF3" w:rsidRPr="00567D15" w:rsidRDefault="00F46AD4" w:rsidP="00F46AD4">
      <w:pPr>
        <w:tabs>
          <w:tab w:val="num" w:pos="0"/>
        </w:tabs>
        <w:spacing w:line="240" w:lineRule="auto"/>
        <w:ind w:firstLine="0"/>
        <w:rPr>
          <w:b/>
          <w:sz w:val="24"/>
          <w:szCs w:val="24"/>
        </w:rPr>
      </w:pPr>
      <w:r w:rsidRPr="00C82516">
        <w:rPr>
          <w:b/>
          <w:sz w:val="24"/>
          <w:szCs w:val="24"/>
        </w:rPr>
        <w:t>Срок подачи заявок для участия в Запросе предложений</w:t>
      </w:r>
      <w:r w:rsidR="00005565">
        <w:rPr>
          <w:b/>
          <w:sz w:val="24"/>
          <w:szCs w:val="24"/>
        </w:rPr>
        <w:t>: с 14 час. 0</w:t>
      </w:r>
      <w:r w:rsidRPr="00C82516">
        <w:rPr>
          <w:b/>
          <w:sz w:val="24"/>
          <w:szCs w:val="24"/>
        </w:rPr>
        <w:t>0 мин.  «</w:t>
      </w:r>
      <w:r w:rsidR="00005565">
        <w:rPr>
          <w:b/>
          <w:sz w:val="24"/>
          <w:szCs w:val="24"/>
        </w:rPr>
        <w:t>02</w:t>
      </w:r>
      <w:r w:rsidRPr="00C82516">
        <w:rPr>
          <w:b/>
          <w:sz w:val="24"/>
          <w:szCs w:val="24"/>
        </w:rPr>
        <w:t xml:space="preserve">» </w:t>
      </w:r>
      <w:r w:rsidR="00005565">
        <w:rPr>
          <w:b/>
          <w:sz w:val="24"/>
          <w:szCs w:val="24"/>
        </w:rPr>
        <w:t>декабря</w:t>
      </w:r>
      <w:r w:rsidR="001740C0" w:rsidRPr="00C82516">
        <w:rPr>
          <w:b/>
          <w:sz w:val="24"/>
          <w:szCs w:val="24"/>
        </w:rPr>
        <w:t xml:space="preserve"> 2021</w:t>
      </w:r>
      <w:r w:rsidR="00C82516" w:rsidRPr="00C82516">
        <w:rPr>
          <w:b/>
          <w:sz w:val="24"/>
          <w:szCs w:val="24"/>
        </w:rPr>
        <w:t xml:space="preserve"> года до 16</w:t>
      </w:r>
      <w:r w:rsidR="009A00E3" w:rsidRPr="00C82516">
        <w:rPr>
          <w:b/>
          <w:sz w:val="24"/>
          <w:szCs w:val="24"/>
        </w:rPr>
        <w:t xml:space="preserve"> </w:t>
      </w:r>
      <w:r w:rsidRPr="00C82516">
        <w:rPr>
          <w:b/>
          <w:sz w:val="24"/>
          <w:szCs w:val="24"/>
        </w:rPr>
        <w:t>час. 00 мин. «</w:t>
      </w:r>
      <w:r w:rsidR="00005565">
        <w:rPr>
          <w:b/>
          <w:sz w:val="24"/>
          <w:szCs w:val="24"/>
        </w:rPr>
        <w:t>20</w:t>
      </w:r>
      <w:r w:rsidRPr="00C82516">
        <w:rPr>
          <w:b/>
          <w:sz w:val="24"/>
          <w:szCs w:val="24"/>
        </w:rPr>
        <w:t xml:space="preserve">» </w:t>
      </w:r>
      <w:r w:rsidR="00005565">
        <w:rPr>
          <w:b/>
          <w:sz w:val="24"/>
          <w:szCs w:val="24"/>
        </w:rPr>
        <w:t>декабря</w:t>
      </w:r>
      <w:r w:rsidRPr="00C82516">
        <w:rPr>
          <w:b/>
          <w:sz w:val="24"/>
          <w:szCs w:val="24"/>
        </w:rPr>
        <w:t xml:space="preserve"> 2</w:t>
      </w:r>
      <w:r w:rsidR="001740C0" w:rsidRPr="00C82516">
        <w:rPr>
          <w:b/>
          <w:sz w:val="24"/>
          <w:szCs w:val="24"/>
        </w:rPr>
        <w:t>021</w:t>
      </w:r>
      <w:r w:rsidR="00537D0C" w:rsidRPr="00C82516">
        <w:rPr>
          <w:b/>
          <w:sz w:val="24"/>
          <w:szCs w:val="24"/>
        </w:rPr>
        <w:t xml:space="preserve"> года</w:t>
      </w:r>
      <w:r w:rsidR="00E61DF3" w:rsidRPr="00C82516">
        <w:rPr>
          <w:b/>
          <w:sz w:val="24"/>
          <w:szCs w:val="24"/>
        </w:rPr>
        <w:t>»</w:t>
      </w:r>
      <w:r w:rsidR="00537D0C" w:rsidRPr="00C82516">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005565">
      <w:pPr>
        <w:pStyle w:val="ab"/>
        <w:tabs>
          <w:tab w:val="clear" w:pos="1134"/>
        </w:tabs>
        <w:spacing w:line="240" w:lineRule="auto"/>
        <w:ind w:left="0" w:firstLine="0"/>
        <w:rPr>
          <w:b/>
          <w:sz w:val="24"/>
          <w:szCs w:val="24"/>
        </w:rPr>
      </w:pPr>
    </w:p>
    <w:p w:rsidR="007635B0" w:rsidRDefault="007635B0"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005565">
        <w:rPr>
          <w:sz w:val="20"/>
          <w:szCs w:val="20"/>
        </w:rPr>
        <w:t xml:space="preserve"> оферты</w:t>
      </w:r>
      <w:r w:rsidR="00005565">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tbl>
      <w:tblPr>
        <w:tblW w:w="10655" w:type="dxa"/>
        <w:tblInd w:w="-719" w:type="dxa"/>
        <w:tblLook w:val="04A0" w:firstRow="1" w:lastRow="0" w:firstColumn="1" w:lastColumn="0" w:noHBand="0" w:noVBand="1"/>
      </w:tblPr>
      <w:tblGrid>
        <w:gridCol w:w="1001"/>
        <w:gridCol w:w="6380"/>
        <w:gridCol w:w="993"/>
        <w:gridCol w:w="732"/>
        <w:gridCol w:w="1549"/>
      </w:tblGrid>
      <w:tr w:rsidR="00E90B40" w:rsidRPr="00E90B40" w:rsidTr="0099057D">
        <w:trPr>
          <w:trHeight w:val="293"/>
        </w:trPr>
        <w:tc>
          <w:tcPr>
            <w:tcW w:w="10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w:t>
            </w:r>
          </w:p>
        </w:tc>
        <w:tc>
          <w:tcPr>
            <w:tcW w:w="6380"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Наименование</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Кол-во</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Цена , без НДС</w:t>
            </w:r>
          </w:p>
        </w:tc>
        <w:tc>
          <w:tcPr>
            <w:tcW w:w="1549" w:type="dxa"/>
            <w:tcBorders>
              <w:top w:val="single" w:sz="8" w:space="0" w:color="auto"/>
              <w:left w:val="nil"/>
              <w:bottom w:val="single" w:sz="4" w:space="0" w:color="auto"/>
              <w:right w:val="single" w:sz="8"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Стоимость, без НДС</w:t>
            </w:r>
          </w:p>
        </w:tc>
      </w:tr>
      <w:tr w:rsidR="00E90B40" w:rsidRPr="00E90B40" w:rsidTr="0099057D">
        <w:trPr>
          <w:trHeight w:val="929"/>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xml:space="preserve"> Автоматический  выключатель «Электрон Э25, Iн-2500А  с независимым </w:t>
            </w:r>
            <w:proofErr w:type="spellStart"/>
            <w:r w:rsidRPr="00E90B40">
              <w:rPr>
                <w:rFonts w:ascii="Calibri" w:hAnsi="Calibri" w:cs="Calibri"/>
                <w:color w:val="000000"/>
                <w:sz w:val="20"/>
                <w:szCs w:val="22"/>
              </w:rPr>
              <w:t>расцепителем</w:t>
            </w:r>
            <w:proofErr w:type="spellEnd"/>
            <w:r w:rsidRPr="00E90B40">
              <w:rPr>
                <w:rFonts w:ascii="Calibri" w:hAnsi="Calibri" w:cs="Calibri"/>
                <w:color w:val="000000"/>
                <w:sz w:val="20"/>
                <w:szCs w:val="22"/>
              </w:rPr>
              <w:t xml:space="preserve"> РН на номинальное напряжение </w:t>
            </w:r>
            <w:proofErr w:type="spellStart"/>
            <w:r w:rsidRPr="00E90B40">
              <w:rPr>
                <w:rFonts w:ascii="Calibri" w:hAnsi="Calibri" w:cs="Calibri"/>
                <w:color w:val="000000"/>
                <w:sz w:val="20"/>
                <w:szCs w:val="22"/>
              </w:rPr>
              <w:t>Uн</w:t>
            </w:r>
            <w:proofErr w:type="spellEnd"/>
            <w:r w:rsidRPr="00E90B40">
              <w:rPr>
                <w:rFonts w:ascii="Calibri" w:hAnsi="Calibri" w:cs="Calibri"/>
                <w:color w:val="000000"/>
                <w:sz w:val="20"/>
                <w:szCs w:val="22"/>
              </w:rPr>
              <w:t>=380В»</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6380"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Комплект ЗИП :</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2</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реле времени РВ-225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3</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реле времени РВ- 248</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промежуточное реле  РП-256</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5</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промежуточное реле «</w:t>
            </w:r>
            <w:proofErr w:type="spellStart"/>
            <w:r w:rsidRPr="00E90B40">
              <w:rPr>
                <w:rFonts w:ascii="Calibri" w:hAnsi="Calibri" w:cs="Calibri"/>
                <w:color w:val="000000"/>
                <w:sz w:val="20"/>
                <w:szCs w:val="22"/>
              </w:rPr>
              <w:t>finder</w:t>
            </w:r>
            <w:proofErr w:type="spellEnd"/>
            <w:r w:rsidRPr="00E90B40">
              <w:rPr>
                <w:rFonts w:ascii="Calibri" w:hAnsi="Calibri" w:cs="Calibri"/>
                <w:color w:val="000000"/>
                <w:sz w:val="20"/>
                <w:szCs w:val="22"/>
              </w:rPr>
              <w:t>» 62 33 8.230.0040.</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829"/>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6</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xml:space="preserve">Настройка </w:t>
            </w:r>
            <w:proofErr w:type="spellStart"/>
            <w:r w:rsidRPr="00E90B40">
              <w:rPr>
                <w:rFonts w:ascii="Calibri" w:hAnsi="Calibri" w:cs="Calibri"/>
                <w:color w:val="000000"/>
                <w:sz w:val="20"/>
                <w:szCs w:val="22"/>
              </w:rPr>
              <w:t>уставок</w:t>
            </w:r>
            <w:proofErr w:type="spellEnd"/>
            <w:r w:rsidRPr="00E90B40">
              <w:rPr>
                <w:rFonts w:ascii="Calibri" w:hAnsi="Calibri" w:cs="Calibri"/>
                <w:color w:val="000000"/>
                <w:sz w:val="20"/>
                <w:szCs w:val="22"/>
              </w:rPr>
              <w:t xml:space="preserve"> новых автоматических выключателей, восстановление   и  ремонт схемы АВР после пуско-наладочных работ на КТП 1,2,5.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421"/>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7</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Произвести необходимые подготовительные работы (переключения) в системе АВР гостиничного комплекса.</w:t>
            </w:r>
            <w:r w:rsidRPr="00E90B40">
              <w:rPr>
                <w:rFonts w:ascii="Calibri" w:hAnsi="Calibri" w:cs="Calibri"/>
                <w:color w:val="000000"/>
                <w:sz w:val="20"/>
                <w:szCs w:val="22"/>
              </w:rPr>
              <w:br/>
              <w:t xml:space="preserve">Извлечь существующие автоматические выключатели из вводных ячеек КТП №1,Тр-ра №2; КТП №2,  </w:t>
            </w:r>
            <w:proofErr w:type="spellStart"/>
            <w:r w:rsidRPr="00E90B40">
              <w:rPr>
                <w:rFonts w:ascii="Calibri" w:hAnsi="Calibri" w:cs="Calibri"/>
                <w:color w:val="000000"/>
                <w:sz w:val="20"/>
                <w:szCs w:val="22"/>
              </w:rPr>
              <w:t>Тр-ра</w:t>
            </w:r>
            <w:proofErr w:type="spellEnd"/>
            <w:r w:rsidRPr="00E90B40">
              <w:rPr>
                <w:rFonts w:ascii="Calibri" w:hAnsi="Calibri" w:cs="Calibri"/>
                <w:color w:val="000000"/>
                <w:sz w:val="20"/>
                <w:szCs w:val="22"/>
              </w:rPr>
              <w:t xml:space="preserve">  №3, №4 –</w:t>
            </w:r>
            <w:proofErr w:type="spellStart"/>
            <w:r w:rsidRPr="00E90B40">
              <w:rPr>
                <w:rFonts w:ascii="Calibri" w:hAnsi="Calibri" w:cs="Calibri"/>
                <w:color w:val="000000"/>
                <w:sz w:val="20"/>
                <w:szCs w:val="22"/>
              </w:rPr>
              <w:t>очередно</w:t>
            </w:r>
            <w:proofErr w:type="spellEnd"/>
            <w:r w:rsidRPr="00E90B40">
              <w:rPr>
                <w:rFonts w:ascii="Calibri" w:hAnsi="Calibri" w:cs="Calibri"/>
                <w:color w:val="000000"/>
                <w:sz w:val="20"/>
                <w:szCs w:val="22"/>
              </w:rPr>
              <w:t xml:space="preserve">; КТП №5, </w:t>
            </w:r>
            <w:proofErr w:type="spellStart"/>
            <w:r w:rsidRPr="00E90B40">
              <w:rPr>
                <w:rFonts w:ascii="Calibri" w:hAnsi="Calibri" w:cs="Calibri"/>
                <w:color w:val="000000"/>
                <w:sz w:val="20"/>
                <w:szCs w:val="22"/>
              </w:rPr>
              <w:t>Тр-ра</w:t>
            </w:r>
            <w:proofErr w:type="spellEnd"/>
            <w:r w:rsidRPr="00E90B40">
              <w:rPr>
                <w:rFonts w:ascii="Calibri" w:hAnsi="Calibri" w:cs="Calibri"/>
                <w:color w:val="000000"/>
                <w:sz w:val="20"/>
                <w:szCs w:val="22"/>
              </w:rPr>
              <w:t xml:space="preserve"> №8 , не отключая потребителей </w:t>
            </w:r>
            <w:proofErr w:type="spellStart"/>
            <w:r w:rsidRPr="00E90B40">
              <w:rPr>
                <w:rFonts w:ascii="Calibri" w:hAnsi="Calibri" w:cs="Calibri"/>
                <w:color w:val="000000"/>
                <w:sz w:val="20"/>
                <w:szCs w:val="22"/>
              </w:rPr>
              <w:t>ЭЭ.Установить</w:t>
            </w:r>
            <w:proofErr w:type="spellEnd"/>
            <w:r w:rsidRPr="00E90B40">
              <w:rPr>
                <w:rFonts w:ascii="Calibri" w:hAnsi="Calibri" w:cs="Calibri"/>
                <w:color w:val="000000"/>
                <w:sz w:val="20"/>
                <w:szCs w:val="22"/>
              </w:rPr>
              <w:t xml:space="preserve"> новые выключатели на Тр-р№2,№3,№4,№8.</w:t>
            </w:r>
            <w:r w:rsidRPr="00E90B40">
              <w:rPr>
                <w:rFonts w:ascii="Calibri" w:hAnsi="Calibri" w:cs="Calibri"/>
                <w:color w:val="000000"/>
                <w:sz w:val="20"/>
                <w:szCs w:val="22"/>
              </w:rPr>
              <w:br/>
              <w:t xml:space="preserve"> Произвести наладочно-восстановительные работы в системе АВР КТП 1,2,5. </w:t>
            </w:r>
            <w:r w:rsidRPr="00E90B40">
              <w:rPr>
                <w:rFonts w:ascii="Calibri" w:hAnsi="Calibri" w:cs="Calibri"/>
                <w:color w:val="000000"/>
                <w:sz w:val="20"/>
                <w:szCs w:val="22"/>
              </w:rPr>
              <w:br/>
              <w:t xml:space="preserve">Произвести пуско-наладочные работы с </w:t>
            </w:r>
            <w:proofErr w:type="spellStart"/>
            <w:r w:rsidRPr="00E90B40">
              <w:rPr>
                <w:rFonts w:ascii="Calibri" w:hAnsi="Calibri" w:cs="Calibri"/>
                <w:color w:val="000000"/>
                <w:sz w:val="20"/>
                <w:szCs w:val="22"/>
              </w:rPr>
              <w:t>прогрузкой</w:t>
            </w:r>
            <w:proofErr w:type="spellEnd"/>
            <w:r w:rsidRPr="00E90B40">
              <w:rPr>
                <w:rFonts w:ascii="Calibri" w:hAnsi="Calibri" w:cs="Calibri"/>
                <w:color w:val="000000"/>
                <w:sz w:val="20"/>
                <w:szCs w:val="22"/>
              </w:rPr>
              <w:t xml:space="preserve"> тепловой и электромагнитной защиты до полного восстановления заводской схемы АВР КТП 1,2,5.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623"/>
        </w:trPr>
        <w:tc>
          <w:tcPr>
            <w:tcW w:w="1001"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color w:val="000000"/>
                <w:sz w:val="20"/>
                <w:szCs w:val="22"/>
              </w:rPr>
            </w:pPr>
          </w:p>
        </w:tc>
        <w:tc>
          <w:tcPr>
            <w:tcW w:w="6380" w:type="dxa"/>
            <w:tcBorders>
              <w:top w:val="nil"/>
              <w:left w:val="nil"/>
              <w:bottom w:val="nil"/>
              <w:right w:val="nil"/>
            </w:tcBorders>
            <w:shd w:val="clear" w:color="auto" w:fill="auto"/>
            <w:vAlign w:val="bottom"/>
            <w:hideMark/>
          </w:tcPr>
          <w:p w:rsidR="00E90B40" w:rsidRPr="00E90B40" w:rsidRDefault="00E90B40" w:rsidP="00E90B40">
            <w:pPr>
              <w:spacing w:line="240" w:lineRule="auto"/>
              <w:ind w:firstLine="0"/>
              <w:jc w:val="left"/>
              <w:rPr>
                <w:rFonts w:ascii="Calibri" w:hAnsi="Calibri" w:cs="Calibri"/>
                <w:color w:val="000000"/>
                <w:sz w:val="20"/>
                <w:szCs w:val="22"/>
              </w:rPr>
            </w:pPr>
            <w:r w:rsidRPr="00E90B40">
              <w:rPr>
                <w:rFonts w:ascii="Calibri" w:hAnsi="Calibri" w:cs="Calibri"/>
                <w:color w:val="000000"/>
                <w:sz w:val="20"/>
                <w:szCs w:val="22"/>
              </w:rPr>
              <w:t>Гарантийный срок на выполненные работы и оборудование составляет 12 месяцев с момента подписания акта о приемке выполненных работ.</w:t>
            </w:r>
          </w:p>
        </w:tc>
        <w:tc>
          <w:tcPr>
            <w:tcW w:w="993"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rFonts w:ascii="Calibri" w:hAnsi="Calibri" w:cs="Calibri"/>
                <w:color w:val="000000"/>
                <w:sz w:val="20"/>
                <w:szCs w:val="22"/>
              </w:rPr>
            </w:pPr>
          </w:p>
        </w:tc>
        <w:tc>
          <w:tcPr>
            <w:tcW w:w="732"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sz w:val="20"/>
                <w:szCs w:val="20"/>
              </w:rPr>
            </w:pPr>
          </w:p>
        </w:tc>
        <w:tc>
          <w:tcPr>
            <w:tcW w:w="1549"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sz w:val="20"/>
                <w:szCs w:val="20"/>
              </w:rPr>
            </w:pPr>
          </w:p>
        </w:tc>
      </w:tr>
    </w:tbl>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005565"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116677" w:rsidRDefault="00116677"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005565">
        <w:rPr>
          <w:sz w:val="24"/>
          <w:szCs w:val="24"/>
        </w:rPr>
        <w:t>_</w:t>
      </w:r>
      <w:proofErr w:type="gramStart"/>
      <w:r w:rsidR="00005565">
        <w:rPr>
          <w:sz w:val="24"/>
          <w:szCs w:val="24"/>
        </w:rPr>
        <w:t>_»_</w:t>
      </w:r>
      <w:proofErr w:type="gramEnd"/>
      <w:r w:rsidR="00005565">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BA218B" w:rsidRDefault="00BA218B" w:rsidP="00FE33D3">
      <w:pPr>
        <w:numPr>
          <w:ilvl w:val="0"/>
          <w:numId w:val="16"/>
        </w:numPr>
        <w:ind w:hanging="720"/>
        <w:jc w:val="left"/>
        <w:rPr>
          <w:b/>
          <w:sz w:val="24"/>
          <w:szCs w:val="24"/>
        </w:rPr>
      </w:pPr>
      <w:r w:rsidRPr="00253D3E">
        <w:rPr>
          <w:b/>
          <w:sz w:val="24"/>
          <w:szCs w:val="24"/>
        </w:rPr>
        <w:t>ТЕХНИЧЕСКОЕ ЗАДАНИЕ</w:t>
      </w:r>
    </w:p>
    <w:p w:rsidR="00EC79D5" w:rsidRDefault="00EC79D5" w:rsidP="00EC79D5">
      <w:pPr>
        <w:ind w:left="720" w:firstLine="0"/>
        <w:rPr>
          <w:sz w:val="24"/>
          <w:szCs w:val="24"/>
        </w:rPr>
      </w:pPr>
    </w:p>
    <w:p w:rsidR="00005565" w:rsidRPr="00005565" w:rsidRDefault="00EC79D5" w:rsidP="00005565">
      <w:pPr>
        <w:spacing w:before="120"/>
        <w:ind w:firstLine="0"/>
        <w:rPr>
          <w:sz w:val="24"/>
          <w:szCs w:val="24"/>
        </w:rPr>
      </w:pPr>
      <w:r w:rsidRPr="00EC79D5">
        <w:rPr>
          <w:sz w:val="24"/>
          <w:szCs w:val="24"/>
        </w:rPr>
        <w:t xml:space="preserve">         </w:t>
      </w:r>
      <w:r w:rsidR="00005565" w:rsidRPr="00005565">
        <w:rPr>
          <w:sz w:val="24"/>
          <w:szCs w:val="24"/>
        </w:rPr>
        <w:t xml:space="preserve">                                                Техническое задание</w:t>
      </w:r>
    </w:p>
    <w:p w:rsidR="00005565" w:rsidRPr="00005565" w:rsidRDefault="00005565" w:rsidP="00005565">
      <w:pPr>
        <w:spacing w:before="120"/>
        <w:ind w:firstLine="0"/>
        <w:rPr>
          <w:sz w:val="24"/>
          <w:szCs w:val="24"/>
        </w:rPr>
      </w:pPr>
      <w:r w:rsidRPr="00005565">
        <w:rPr>
          <w:sz w:val="24"/>
          <w:szCs w:val="24"/>
        </w:rPr>
        <w:t xml:space="preserve">         на выполнение работ по поставке и монтажу </w:t>
      </w:r>
      <w:proofErr w:type="gramStart"/>
      <w:r w:rsidRPr="00005565">
        <w:rPr>
          <w:sz w:val="24"/>
          <w:szCs w:val="24"/>
        </w:rPr>
        <w:t>автоматических  выключателей</w:t>
      </w:r>
      <w:proofErr w:type="gramEnd"/>
      <w:r w:rsidRPr="00005565">
        <w:rPr>
          <w:sz w:val="24"/>
          <w:szCs w:val="24"/>
        </w:rPr>
        <w:t xml:space="preserve">  «Электрон Э25 В У3-2500А независимым </w:t>
      </w:r>
      <w:proofErr w:type="spellStart"/>
      <w:r w:rsidRPr="00005565">
        <w:rPr>
          <w:sz w:val="24"/>
          <w:szCs w:val="24"/>
        </w:rPr>
        <w:t>расцепителем</w:t>
      </w:r>
      <w:proofErr w:type="spellEnd"/>
      <w:r w:rsidRPr="00005565">
        <w:rPr>
          <w:sz w:val="24"/>
          <w:szCs w:val="24"/>
        </w:rPr>
        <w:t xml:space="preserve"> РН на номинальное напряжение </w:t>
      </w:r>
      <w:proofErr w:type="spellStart"/>
      <w:r w:rsidRPr="00005565">
        <w:rPr>
          <w:sz w:val="24"/>
          <w:szCs w:val="24"/>
        </w:rPr>
        <w:t>Uн</w:t>
      </w:r>
      <w:proofErr w:type="spellEnd"/>
      <w:r w:rsidRPr="00005565">
        <w:rPr>
          <w:sz w:val="24"/>
          <w:szCs w:val="24"/>
        </w:rPr>
        <w:t>=380В », поставке реле времени: РВ - 225, РВ -248 и промежуточных реле: РП -256,  реле «</w:t>
      </w:r>
      <w:proofErr w:type="spellStart"/>
      <w:r w:rsidRPr="00005565">
        <w:rPr>
          <w:sz w:val="24"/>
          <w:szCs w:val="24"/>
        </w:rPr>
        <w:t>finder</w:t>
      </w:r>
      <w:proofErr w:type="spellEnd"/>
      <w:r w:rsidRPr="00005565">
        <w:rPr>
          <w:sz w:val="24"/>
          <w:szCs w:val="24"/>
        </w:rPr>
        <w:t xml:space="preserve">» 62 33 8.230.0040, настройка </w:t>
      </w:r>
      <w:proofErr w:type="spellStart"/>
      <w:r w:rsidRPr="00005565">
        <w:rPr>
          <w:sz w:val="24"/>
          <w:szCs w:val="24"/>
        </w:rPr>
        <w:t>уставок</w:t>
      </w:r>
      <w:proofErr w:type="spellEnd"/>
      <w:r w:rsidRPr="00005565">
        <w:rPr>
          <w:sz w:val="24"/>
          <w:szCs w:val="24"/>
        </w:rPr>
        <w:t xml:space="preserve"> новых автоматических выключателей, восстановление   и  ремонт схемы АВР после пуско-наладочных работ,  расположенных в здании ПАО «ГК «Космос» по адресу: 129366, г. Москва, проспект Мира, д.150.</w:t>
      </w:r>
    </w:p>
    <w:p w:rsidR="00005565" w:rsidRPr="00005565" w:rsidRDefault="00005565" w:rsidP="00005565">
      <w:pPr>
        <w:spacing w:before="120"/>
        <w:ind w:firstLine="0"/>
        <w:rPr>
          <w:sz w:val="24"/>
          <w:szCs w:val="24"/>
        </w:rPr>
      </w:pPr>
    </w:p>
    <w:p w:rsidR="00005565" w:rsidRPr="00005565" w:rsidRDefault="00005565" w:rsidP="00005565">
      <w:pPr>
        <w:spacing w:before="120"/>
        <w:ind w:firstLine="0"/>
        <w:rPr>
          <w:sz w:val="24"/>
          <w:szCs w:val="24"/>
        </w:rPr>
      </w:pPr>
      <w:r w:rsidRPr="00005565">
        <w:rPr>
          <w:sz w:val="24"/>
          <w:szCs w:val="24"/>
        </w:rPr>
        <w:t xml:space="preserve">        1.Общая информация о заказчике: ПАО «ГК «Космос», г. Москва, пр-т Мира, д.150.</w:t>
      </w:r>
    </w:p>
    <w:p w:rsidR="00005565" w:rsidRPr="00005565" w:rsidRDefault="00005565" w:rsidP="00005565">
      <w:pPr>
        <w:spacing w:before="120"/>
        <w:ind w:firstLine="0"/>
        <w:rPr>
          <w:sz w:val="24"/>
          <w:szCs w:val="24"/>
        </w:rPr>
      </w:pPr>
      <w:r w:rsidRPr="00005565">
        <w:rPr>
          <w:sz w:val="24"/>
          <w:szCs w:val="24"/>
        </w:rPr>
        <w:t xml:space="preserve">        2. Характеристика оборудования.</w:t>
      </w:r>
    </w:p>
    <w:p w:rsidR="00005565" w:rsidRPr="00005565" w:rsidRDefault="00005565" w:rsidP="00005565">
      <w:pPr>
        <w:spacing w:before="120"/>
        <w:ind w:firstLine="0"/>
        <w:rPr>
          <w:sz w:val="24"/>
          <w:szCs w:val="24"/>
        </w:rPr>
      </w:pPr>
      <w:r w:rsidRPr="00005565">
        <w:rPr>
          <w:sz w:val="24"/>
          <w:szCs w:val="24"/>
        </w:rPr>
        <w:t xml:space="preserve">2.1. Автоматический выключатель серии «Электрон Э25, Iн-2500А» является частью устройства Комплектной Трансформаторной    Подстанции.                    </w:t>
      </w:r>
    </w:p>
    <w:p w:rsidR="00005565" w:rsidRPr="00005565" w:rsidRDefault="00005565" w:rsidP="00005565">
      <w:pPr>
        <w:spacing w:before="120"/>
        <w:ind w:firstLine="0"/>
        <w:rPr>
          <w:sz w:val="24"/>
          <w:szCs w:val="24"/>
        </w:rPr>
      </w:pPr>
      <w:r w:rsidRPr="00005565">
        <w:rPr>
          <w:sz w:val="24"/>
          <w:szCs w:val="24"/>
        </w:rPr>
        <w:t xml:space="preserve">       3.Цель проведения работ: поставка и монтаж 4 </w:t>
      </w:r>
      <w:proofErr w:type="gramStart"/>
      <w:r w:rsidRPr="00005565">
        <w:rPr>
          <w:sz w:val="24"/>
          <w:szCs w:val="24"/>
        </w:rPr>
        <w:t>автоматических  выключателей</w:t>
      </w:r>
      <w:proofErr w:type="gramEnd"/>
      <w:r w:rsidRPr="00005565">
        <w:rPr>
          <w:sz w:val="24"/>
          <w:szCs w:val="24"/>
        </w:rPr>
        <w:t xml:space="preserve"> «Электрон Э25, Iн-2500А  с независимым </w:t>
      </w:r>
      <w:proofErr w:type="spellStart"/>
      <w:r w:rsidRPr="00005565">
        <w:rPr>
          <w:sz w:val="24"/>
          <w:szCs w:val="24"/>
        </w:rPr>
        <w:t>расцепителем</w:t>
      </w:r>
      <w:proofErr w:type="spellEnd"/>
      <w:r w:rsidRPr="00005565">
        <w:rPr>
          <w:sz w:val="24"/>
          <w:szCs w:val="24"/>
        </w:rPr>
        <w:t xml:space="preserve"> РН на номинальное напряжение </w:t>
      </w:r>
      <w:proofErr w:type="spellStart"/>
      <w:r w:rsidRPr="00005565">
        <w:rPr>
          <w:sz w:val="24"/>
          <w:szCs w:val="24"/>
        </w:rPr>
        <w:t>Uн</w:t>
      </w:r>
      <w:proofErr w:type="spellEnd"/>
      <w:r w:rsidRPr="00005565">
        <w:rPr>
          <w:sz w:val="24"/>
          <w:szCs w:val="24"/>
        </w:rPr>
        <w:t>=380В», поставка комплекта ЗИП : 4 реле времени РВ-225, 4 реле времени РВ- 248, 4 промежуточных реле  РП-256, 4  промежуточных реле «</w:t>
      </w:r>
      <w:proofErr w:type="spellStart"/>
      <w:r w:rsidRPr="00005565">
        <w:rPr>
          <w:sz w:val="24"/>
          <w:szCs w:val="24"/>
        </w:rPr>
        <w:t>finder</w:t>
      </w:r>
      <w:proofErr w:type="spellEnd"/>
      <w:r w:rsidRPr="00005565">
        <w:rPr>
          <w:sz w:val="24"/>
          <w:szCs w:val="24"/>
        </w:rPr>
        <w:t xml:space="preserve">» 62 33 8.230.0040.,настройка </w:t>
      </w:r>
      <w:proofErr w:type="spellStart"/>
      <w:r w:rsidRPr="00005565">
        <w:rPr>
          <w:sz w:val="24"/>
          <w:szCs w:val="24"/>
        </w:rPr>
        <w:t>уставок</w:t>
      </w:r>
      <w:proofErr w:type="spellEnd"/>
      <w:r w:rsidRPr="00005565">
        <w:rPr>
          <w:sz w:val="24"/>
          <w:szCs w:val="24"/>
        </w:rPr>
        <w:t xml:space="preserve"> новых автоматических выключателей, восстановление   и  ремонт схемы АВР после пуско-наладочных работ на КТП 1,2,5.</w:t>
      </w:r>
    </w:p>
    <w:p w:rsidR="00005565" w:rsidRPr="00005565" w:rsidRDefault="00005565" w:rsidP="00005565">
      <w:pPr>
        <w:spacing w:before="120"/>
        <w:ind w:firstLine="0"/>
        <w:rPr>
          <w:sz w:val="24"/>
          <w:szCs w:val="24"/>
        </w:rPr>
      </w:pPr>
      <w:r w:rsidRPr="00005565">
        <w:rPr>
          <w:sz w:val="24"/>
          <w:szCs w:val="24"/>
        </w:rPr>
        <w:t xml:space="preserve">     4.Условия проведения работ:</w:t>
      </w:r>
    </w:p>
    <w:p w:rsidR="00005565" w:rsidRPr="00005565" w:rsidRDefault="00005565" w:rsidP="00005565">
      <w:pPr>
        <w:spacing w:before="120"/>
        <w:ind w:firstLine="0"/>
        <w:rPr>
          <w:sz w:val="24"/>
          <w:szCs w:val="24"/>
        </w:rPr>
      </w:pPr>
      <w:r w:rsidRPr="00005565">
        <w:rPr>
          <w:sz w:val="24"/>
          <w:szCs w:val="24"/>
        </w:rPr>
        <w:t xml:space="preserve">      До начала производства работ в действующей электроустановке до 1000В, необходимо оформить наряд-допуск.</w:t>
      </w:r>
    </w:p>
    <w:p w:rsidR="00005565" w:rsidRPr="00005565" w:rsidRDefault="00005565" w:rsidP="00005565">
      <w:pPr>
        <w:spacing w:before="120"/>
        <w:ind w:firstLine="0"/>
        <w:rPr>
          <w:sz w:val="24"/>
          <w:szCs w:val="24"/>
        </w:rPr>
      </w:pPr>
      <w:r w:rsidRPr="00005565">
        <w:rPr>
          <w:sz w:val="24"/>
          <w:szCs w:val="24"/>
        </w:rPr>
        <w:t>4.1. Произвести необходимые подготовительные работы (переключения) в системе АВР гостиничного комплекса.</w:t>
      </w:r>
    </w:p>
    <w:p w:rsidR="00005565" w:rsidRPr="00005565" w:rsidRDefault="00005565" w:rsidP="00005565">
      <w:pPr>
        <w:spacing w:before="120"/>
        <w:ind w:firstLine="0"/>
        <w:rPr>
          <w:sz w:val="24"/>
          <w:szCs w:val="24"/>
        </w:rPr>
      </w:pPr>
      <w:r w:rsidRPr="00005565">
        <w:rPr>
          <w:sz w:val="24"/>
          <w:szCs w:val="24"/>
        </w:rPr>
        <w:t>4.2. Извлечь существующие автоматические выключатели из вводных ячеек КТП №</w:t>
      </w:r>
      <w:proofErr w:type="gramStart"/>
      <w:r w:rsidRPr="00005565">
        <w:rPr>
          <w:sz w:val="24"/>
          <w:szCs w:val="24"/>
        </w:rPr>
        <w:t>1,Тр</w:t>
      </w:r>
      <w:proofErr w:type="gramEnd"/>
      <w:r w:rsidRPr="00005565">
        <w:rPr>
          <w:sz w:val="24"/>
          <w:szCs w:val="24"/>
        </w:rPr>
        <w:t xml:space="preserve">-ра №2; КТП №2,  </w:t>
      </w:r>
      <w:proofErr w:type="spellStart"/>
      <w:r w:rsidRPr="00005565">
        <w:rPr>
          <w:sz w:val="24"/>
          <w:szCs w:val="24"/>
        </w:rPr>
        <w:t>Тр-ра</w:t>
      </w:r>
      <w:proofErr w:type="spellEnd"/>
      <w:r w:rsidRPr="00005565">
        <w:rPr>
          <w:sz w:val="24"/>
          <w:szCs w:val="24"/>
        </w:rPr>
        <w:t xml:space="preserve">  №3, №4 –</w:t>
      </w:r>
      <w:proofErr w:type="spellStart"/>
      <w:r w:rsidRPr="00005565">
        <w:rPr>
          <w:sz w:val="24"/>
          <w:szCs w:val="24"/>
        </w:rPr>
        <w:t>очередно</w:t>
      </w:r>
      <w:proofErr w:type="spellEnd"/>
      <w:r w:rsidRPr="00005565">
        <w:rPr>
          <w:sz w:val="24"/>
          <w:szCs w:val="24"/>
        </w:rPr>
        <w:t xml:space="preserve">; КТП №5, </w:t>
      </w:r>
      <w:proofErr w:type="spellStart"/>
      <w:r w:rsidRPr="00005565">
        <w:rPr>
          <w:sz w:val="24"/>
          <w:szCs w:val="24"/>
        </w:rPr>
        <w:t>Тр-ра</w:t>
      </w:r>
      <w:proofErr w:type="spellEnd"/>
      <w:r w:rsidRPr="00005565">
        <w:rPr>
          <w:sz w:val="24"/>
          <w:szCs w:val="24"/>
        </w:rPr>
        <w:t xml:space="preserve"> №8 , не отключая потребителей ЭЭ.</w:t>
      </w:r>
    </w:p>
    <w:p w:rsidR="00005565" w:rsidRPr="00005565" w:rsidRDefault="00005565" w:rsidP="00005565">
      <w:pPr>
        <w:spacing w:before="120"/>
        <w:ind w:firstLine="0"/>
        <w:rPr>
          <w:sz w:val="24"/>
          <w:szCs w:val="24"/>
        </w:rPr>
      </w:pPr>
      <w:r w:rsidRPr="00005565">
        <w:rPr>
          <w:sz w:val="24"/>
          <w:szCs w:val="24"/>
        </w:rPr>
        <w:t xml:space="preserve">4.3. Произвести наладочно-восстановительные работы в системе АВР КТП 1,2,5. </w:t>
      </w:r>
    </w:p>
    <w:p w:rsidR="00005565" w:rsidRPr="00005565" w:rsidRDefault="00005565" w:rsidP="00005565">
      <w:pPr>
        <w:spacing w:before="120"/>
        <w:ind w:firstLine="0"/>
        <w:rPr>
          <w:sz w:val="24"/>
          <w:szCs w:val="24"/>
        </w:rPr>
      </w:pPr>
      <w:r w:rsidRPr="00005565">
        <w:rPr>
          <w:sz w:val="24"/>
          <w:szCs w:val="24"/>
        </w:rPr>
        <w:t xml:space="preserve">4.4. Произвести пуско-наладочные работы с </w:t>
      </w:r>
      <w:proofErr w:type="spellStart"/>
      <w:r w:rsidRPr="00005565">
        <w:rPr>
          <w:sz w:val="24"/>
          <w:szCs w:val="24"/>
        </w:rPr>
        <w:t>прогрузкой</w:t>
      </w:r>
      <w:proofErr w:type="spellEnd"/>
      <w:r w:rsidRPr="00005565">
        <w:rPr>
          <w:sz w:val="24"/>
          <w:szCs w:val="24"/>
        </w:rPr>
        <w:t xml:space="preserve"> тепловой и электромагнитной защиты. </w:t>
      </w:r>
    </w:p>
    <w:p w:rsidR="00005565" w:rsidRPr="00005565" w:rsidRDefault="00005565" w:rsidP="00005565">
      <w:pPr>
        <w:spacing w:before="120"/>
        <w:ind w:firstLine="0"/>
        <w:rPr>
          <w:sz w:val="24"/>
          <w:szCs w:val="24"/>
        </w:rPr>
      </w:pPr>
      <w:r w:rsidRPr="00005565">
        <w:rPr>
          <w:sz w:val="24"/>
          <w:szCs w:val="24"/>
        </w:rPr>
        <w:t>4.5. Гарантийный срок на выполненные работы и оборудование составляет 12 месяцев с момента подписания акта о приемке выполненных работ.</w:t>
      </w:r>
    </w:p>
    <w:p w:rsidR="00005565" w:rsidRPr="00005565" w:rsidRDefault="00005565" w:rsidP="00005565">
      <w:pPr>
        <w:spacing w:before="120"/>
        <w:ind w:firstLine="0"/>
        <w:rPr>
          <w:sz w:val="24"/>
          <w:szCs w:val="24"/>
        </w:rPr>
      </w:pPr>
      <w:r w:rsidRPr="00005565">
        <w:rPr>
          <w:sz w:val="24"/>
          <w:szCs w:val="24"/>
        </w:rPr>
        <w:t xml:space="preserve">4.6. Во время проведения работ соблюдать требования техники безопасности, пожарной </w:t>
      </w:r>
    </w:p>
    <w:p w:rsidR="00005565" w:rsidRPr="00005565" w:rsidRDefault="00005565" w:rsidP="00005565">
      <w:pPr>
        <w:spacing w:before="120"/>
        <w:ind w:firstLine="0"/>
        <w:rPr>
          <w:sz w:val="24"/>
          <w:szCs w:val="24"/>
        </w:rPr>
      </w:pPr>
      <w:r w:rsidRPr="00005565">
        <w:rPr>
          <w:sz w:val="24"/>
          <w:szCs w:val="24"/>
        </w:rPr>
        <w:t>безопасности и т.д. предусмотренные Российским законодательством.</w:t>
      </w:r>
    </w:p>
    <w:p w:rsidR="00005565" w:rsidRPr="00005565" w:rsidRDefault="00005565" w:rsidP="00005565">
      <w:pPr>
        <w:spacing w:before="120"/>
        <w:ind w:firstLine="0"/>
        <w:rPr>
          <w:sz w:val="24"/>
          <w:szCs w:val="24"/>
        </w:rPr>
      </w:pPr>
      <w:r w:rsidRPr="00005565">
        <w:rPr>
          <w:sz w:val="24"/>
          <w:szCs w:val="24"/>
        </w:rPr>
        <w:t xml:space="preserve">      </w:t>
      </w:r>
    </w:p>
    <w:p w:rsidR="00005565" w:rsidRPr="00005565" w:rsidRDefault="00005565" w:rsidP="00005565">
      <w:pPr>
        <w:spacing w:before="120"/>
        <w:ind w:firstLine="0"/>
        <w:rPr>
          <w:sz w:val="24"/>
          <w:szCs w:val="24"/>
        </w:rPr>
      </w:pPr>
      <w:r w:rsidRPr="00005565">
        <w:rPr>
          <w:sz w:val="24"/>
          <w:szCs w:val="24"/>
        </w:rPr>
        <w:t xml:space="preserve">5.Специальные требования к подрядной организации: </w:t>
      </w:r>
    </w:p>
    <w:p w:rsidR="00005565" w:rsidRPr="00005565" w:rsidRDefault="00005565" w:rsidP="00005565">
      <w:pPr>
        <w:spacing w:before="120"/>
        <w:ind w:firstLine="0"/>
        <w:rPr>
          <w:sz w:val="24"/>
          <w:szCs w:val="24"/>
        </w:rPr>
      </w:pPr>
      <w:r w:rsidRPr="00005565">
        <w:rPr>
          <w:sz w:val="24"/>
          <w:szCs w:val="24"/>
        </w:rPr>
        <w:t>5.1. Обязательное прибытие на объект до подачи коммерческого предложения для ознакомления с оборудованием КТП ПАО «ГК «Космос».</w:t>
      </w:r>
    </w:p>
    <w:p w:rsidR="00005565" w:rsidRPr="00005565" w:rsidRDefault="00005565" w:rsidP="00005565">
      <w:pPr>
        <w:spacing w:before="120"/>
        <w:ind w:firstLine="0"/>
        <w:rPr>
          <w:sz w:val="24"/>
          <w:szCs w:val="24"/>
        </w:rPr>
      </w:pPr>
      <w:r w:rsidRPr="00005565">
        <w:rPr>
          <w:sz w:val="24"/>
          <w:szCs w:val="24"/>
        </w:rPr>
        <w:t xml:space="preserve">       5.2. Наличие Свидетельства о регистрации </w:t>
      </w:r>
      <w:proofErr w:type="spellStart"/>
      <w:r w:rsidRPr="00005565">
        <w:rPr>
          <w:sz w:val="24"/>
          <w:szCs w:val="24"/>
        </w:rPr>
        <w:t>электролаборатории</w:t>
      </w:r>
      <w:proofErr w:type="spellEnd"/>
      <w:r w:rsidRPr="00005565">
        <w:rPr>
          <w:sz w:val="24"/>
          <w:szCs w:val="24"/>
        </w:rPr>
        <w:t xml:space="preserve"> (зарегистрировано в            Управлении государственного энергетического надзора на 3(три) года) и опыт аналогичных работ не менее 3-х лет.</w:t>
      </w:r>
    </w:p>
    <w:p w:rsidR="00005565" w:rsidRPr="00005565" w:rsidRDefault="00005565" w:rsidP="00005565">
      <w:pPr>
        <w:spacing w:before="120"/>
        <w:ind w:firstLine="0"/>
        <w:rPr>
          <w:sz w:val="24"/>
          <w:szCs w:val="24"/>
        </w:rPr>
      </w:pPr>
      <w:r w:rsidRPr="00005565">
        <w:rPr>
          <w:sz w:val="24"/>
          <w:szCs w:val="24"/>
        </w:rPr>
        <w:t xml:space="preserve">        5.3. Приложение к свидетельству о регистрации (Перечень видов испытаний).</w:t>
      </w:r>
    </w:p>
    <w:p w:rsidR="00005565" w:rsidRPr="00005565" w:rsidRDefault="00005565" w:rsidP="00005565">
      <w:pPr>
        <w:spacing w:before="120"/>
        <w:ind w:firstLine="0"/>
        <w:rPr>
          <w:sz w:val="24"/>
          <w:szCs w:val="24"/>
        </w:rPr>
      </w:pPr>
      <w:r w:rsidRPr="00005565">
        <w:rPr>
          <w:sz w:val="24"/>
          <w:szCs w:val="24"/>
        </w:rPr>
        <w:t xml:space="preserve">        5.4. Наличие у персонала группы допуска по электробезопасности до и выше 1000В с ежегодным подтверждением группы и отметкой в удостоверении.</w:t>
      </w:r>
    </w:p>
    <w:p w:rsidR="00005565" w:rsidRPr="00005565" w:rsidRDefault="00005565" w:rsidP="00005565">
      <w:pPr>
        <w:spacing w:before="120"/>
        <w:ind w:firstLine="0"/>
        <w:rPr>
          <w:sz w:val="24"/>
          <w:szCs w:val="24"/>
        </w:rPr>
      </w:pPr>
      <w:r w:rsidRPr="00005565">
        <w:rPr>
          <w:sz w:val="24"/>
          <w:szCs w:val="24"/>
        </w:rPr>
        <w:t xml:space="preserve">        5.5. Ежегодная отметка в удостоверении на право проведения специальных работ (высоковольтные измерения).</w:t>
      </w:r>
    </w:p>
    <w:p w:rsidR="00005565" w:rsidRPr="00005565" w:rsidRDefault="00005565" w:rsidP="00005565">
      <w:pPr>
        <w:spacing w:before="120"/>
        <w:ind w:firstLine="0"/>
        <w:rPr>
          <w:sz w:val="24"/>
          <w:szCs w:val="24"/>
        </w:rPr>
      </w:pPr>
      <w:r w:rsidRPr="00005565">
        <w:rPr>
          <w:sz w:val="24"/>
          <w:szCs w:val="24"/>
        </w:rPr>
        <w:t xml:space="preserve">         5.6. Предоставить список приборов, которые будут использоваться при испытании оборудования, с наличием сертификатов и отметками о поверке органах управления государственного энергетического надзора.</w:t>
      </w:r>
    </w:p>
    <w:p w:rsidR="00EC79D5" w:rsidRPr="00EC79D5" w:rsidRDefault="00005565" w:rsidP="00005565">
      <w:pPr>
        <w:spacing w:before="120"/>
        <w:ind w:firstLine="0"/>
        <w:rPr>
          <w:sz w:val="24"/>
          <w:szCs w:val="24"/>
        </w:rPr>
      </w:pPr>
      <w:r w:rsidRPr="00005565">
        <w:rPr>
          <w:sz w:val="24"/>
          <w:szCs w:val="24"/>
        </w:rPr>
        <w:t xml:space="preserve">         5.7.  Предоставить не менее 2-х рекомендательных писем от организаций о положительном опыте работы с высоковольтным оборудованием на КТП.</w:t>
      </w:r>
    </w:p>
    <w:p w:rsidR="00EC79D5" w:rsidRPr="00EC79D5" w:rsidRDefault="00EC79D5" w:rsidP="00EC79D5">
      <w:pPr>
        <w:ind w:left="720" w:firstLine="0"/>
        <w:rPr>
          <w:sz w:val="24"/>
          <w:szCs w:val="24"/>
        </w:rPr>
      </w:pPr>
    </w:p>
    <w:p w:rsidR="00BA218B" w:rsidRDefault="00BA218B" w:rsidP="003D5DE7">
      <w:pPr>
        <w:tabs>
          <w:tab w:val="left" w:pos="180"/>
          <w:tab w:val="num" w:pos="284"/>
        </w:tabs>
        <w:spacing w:line="240" w:lineRule="auto"/>
        <w:ind w:left="284" w:hanging="284"/>
        <w:rPr>
          <w:sz w:val="20"/>
          <w:szCs w:val="20"/>
        </w:rPr>
      </w:pPr>
    </w:p>
    <w:sectPr w:rsidR="00BA218B" w:rsidSect="00DA74A6">
      <w:footerReference w:type="default" r:id="rId16"/>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65" w:rsidRDefault="00005565" w:rsidP="00B768EC">
      <w:pPr>
        <w:spacing w:line="240" w:lineRule="auto"/>
      </w:pPr>
      <w:r>
        <w:separator/>
      </w:r>
    </w:p>
  </w:endnote>
  <w:endnote w:type="continuationSeparator" w:id="0">
    <w:p w:rsidR="00005565" w:rsidRDefault="00005565"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565" w:rsidRDefault="00005565">
    <w:pPr>
      <w:pStyle w:val="ae"/>
      <w:jc w:val="right"/>
    </w:pPr>
    <w:r>
      <w:fldChar w:fldCharType="begin"/>
    </w:r>
    <w:r>
      <w:instrText xml:space="preserve"> PAGE   \* MERGEFORMAT </w:instrText>
    </w:r>
    <w:r>
      <w:fldChar w:fldCharType="separate"/>
    </w:r>
    <w:r w:rsidR="00E150E0">
      <w:rPr>
        <w:noProof/>
      </w:rPr>
      <w:t>19</w:t>
    </w:r>
    <w:r>
      <w:rPr>
        <w:noProof/>
      </w:rPr>
      <w:fldChar w:fldCharType="end"/>
    </w:r>
  </w:p>
  <w:p w:rsidR="00005565" w:rsidRDefault="0000556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65" w:rsidRDefault="00005565" w:rsidP="00B768EC">
      <w:pPr>
        <w:spacing w:line="240" w:lineRule="auto"/>
      </w:pPr>
      <w:r>
        <w:separator/>
      </w:r>
    </w:p>
  </w:footnote>
  <w:footnote w:type="continuationSeparator" w:id="0">
    <w:p w:rsidR="00005565" w:rsidRDefault="00005565" w:rsidP="00B768EC">
      <w:pPr>
        <w:spacing w:line="240" w:lineRule="auto"/>
      </w:pPr>
      <w:r>
        <w:continuationSeparator/>
      </w:r>
    </w:p>
  </w:footnote>
  <w:footnote w:id="1">
    <w:p w:rsidR="00005565" w:rsidRPr="00924719" w:rsidRDefault="00005565"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005565" w:rsidRPr="00D86743" w:rsidRDefault="00005565"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0"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989A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3"/>
  </w:num>
  <w:num w:numId="3">
    <w:abstractNumId w:val="9"/>
  </w:num>
  <w:num w:numId="4">
    <w:abstractNumId w:val="18"/>
  </w:num>
  <w:num w:numId="5">
    <w:abstractNumId w:val="31"/>
  </w:num>
  <w:num w:numId="6">
    <w:abstractNumId w:val="10"/>
  </w:num>
  <w:num w:numId="7">
    <w:abstractNumId w:val="19"/>
  </w:num>
  <w:num w:numId="8">
    <w:abstractNumId w:val="5"/>
  </w:num>
  <w:num w:numId="9">
    <w:abstractNumId w:val="4"/>
  </w:num>
  <w:num w:numId="10">
    <w:abstractNumId w:val="30"/>
  </w:num>
  <w:num w:numId="11">
    <w:abstractNumId w:val="1"/>
  </w:num>
  <w:num w:numId="12">
    <w:abstractNumId w:val="27"/>
  </w:num>
  <w:num w:numId="13">
    <w:abstractNumId w:val="3"/>
  </w:num>
  <w:num w:numId="14">
    <w:abstractNumId w:val="26"/>
    <w:lvlOverride w:ilvl="0">
      <w:startOverride w:val="1"/>
    </w:lvlOverride>
  </w:num>
  <w:num w:numId="15">
    <w:abstractNumId w:val="15"/>
  </w:num>
  <w:num w:numId="16">
    <w:abstractNumId w:val="24"/>
  </w:num>
  <w:num w:numId="17">
    <w:abstractNumId w:val="14"/>
  </w:num>
  <w:num w:numId="18">
    <w:abstractNumId w:val="20"/>
  </w:num>
  <w:num w:numId="19">
    <w:abstractNumId w:val="29"/>
  </w:num>
  <w:num w:numId="20">
    <w:abstractNumId w:val="22"/>
  </w:num>
  <w:num w:numId="21">
    <w:abstractNumId w:val="28"/>
  </w:num>
  <w:num w:numId="22">
    <w:abstractNumId w:val="8"/>
  </w:num>
  <w:num w:numId="23">
    <w:abstractNumId w:val="6"/>
  </w:num>
  <w:num w:numId="24">
    <w:abstractNumId w:val="13"/>
  </w:num>
  <w:num w:numId="25">
    <w:abstractNumId w:val="32"/>
  </w:num>
  <w:num w:numId="26">
    <w:abstractNumId w:val="16"/>
  </w:num>
  <w:num w:numId="27">
    <w:abstractNumId w:val="33"/>
  </w:num>
  <w:num w:numId="28">
    <w:abstractNumId w:val="0"/>
  </w:num>
  <w:num w:numId="29">
    <w:abstractNumId w:val="12"/>
  </w:num>
  <w:num w:numId="30">
    <w:abstractNumId w:val="11"/>
  </w:num>
  <w:num w:numId="31">
    <w:abstractNumId w:val="2"/>
  </w:num>
  <w:num w:numId="32">
    <w:abstractNumId w:val="7"/>
  </w:num>
  <w:num w:numId="33">
    <w:abstractNumId w:val="2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5565"/>
    <w:rsid w:val="00006BB2"/>
    <w:rsid w:val="00013B22"/>
    <w:rsid w:val="000149D6"/>
    <w:rsid w:val="0002415F"/>
    <w:rsid w:val="00035066"/>
    <w:rsid w:val="00050DFB"/>
    <w:rsid w:val="00057FC1"/>
    <w:rsid w:val="00060EFD"/>
    <w:rsid w:val="000630A5"/>
    <w:rsid w:val="00065D46"/>
    <w:rsid w:val="00074B77"/>
    <w:rsid w:val="0008017F"/>
    <w:rsid w:val="000812E3"/>
    <w:rsid w:val="00084523"/>
    <w:rsid w:val="00085C82"/>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677"/>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3CDF"/>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0215"/>
    <w:rsid w:val="00373CCD"/>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818"/>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6F4D"/>
    <w:rsid w:val="00527842"/>
    <w:rsid w:val="00531515"/>
    <w:rsid w:val="00536C22"/>
    <w:rsid w:val="00537D0C"/>
    <w:rsid w:val="00545D3E"/>
    <w:rsid w:val="00547AE3"/>
    <w:rsid w:val="005619BE"/>
    <w:rsid w:val="005675D6"/>
    <w:rsid w:val="00567D15"/>
    <w:rsid w:val="00571480"/>
    <w:rsid w:val="005734BE"/>
    <w:rsid w:val="00573AE7"/>
    <w:rsid w:val="00573BFD"/>
    <w:rsid w:val="0058249C"/>
    <w:rsid w:val="00584406"/>
    <w:rsid w:val="00584D40"/>
    <w:rsid w:val="00586621"/>
    <w:rsid w:val="005924C9"/>
    <w:rsid w:val="0059668B"/>
    <w:rsid w:val="00596A30"/>
    <w:rsid w:val="005A5F74"/>
    <w:rsid w:val="005B1258"/>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3DC"/>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7D"/>
    <w:rsid w:val="009905FD"/>
    <w:rsid w:val="0099193F"/>
    <w:rsid w:val="00993EF7"/>
    <w:rsid w:val="00995E31"/>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8094C"/>
    <w:rsid w:val="00A919D4"/>
    <w:rsid w:val="00AA7257"/>
    <w:rsid w:val="00AB66A0"/>
    <w:rsid w:val="00AC5EA2"/>
    <w:rsid w:val="00AD163E"/>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86740"/>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244D"/>
    <w:rsid w:val="00C5377F"/>
    <w:rsid w:val="00C5538A"/>
    <w:rsid w:val="00C63913"/>
    <w:rsid w:val="00C7127C"/>
    <w:rsid w:val="00C738A8"/>
    <w:rsid w:val="00C82516"/>
    <w:rsid w:val="00C82E20"/>
    <w:rsid w:val="00C87CB2"/>
    <w:rsid w:val="00C90E97"/>
    <w:rsid w:val="00C91982"/>
    <w:rsid w:val="00C92BFB"/>
    <w:rsid w:val="00CA30BB"/>
    <w:rsid w:val="00CA685E"/>
    <w:rsid w:val="00CC76F6"/>
    <w:rsid w:val="00CD22A5"/>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31AC"/>
    <w:rsid w:val="00D55F27"/>
    <w:rsid w:val="00D60A33"/>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4EEA"/>
    <w:rsid w:val="00E0517C"/>
    <w:rsid w:val="00E055AF"/>
    <w:rsid w:val="00E063F8"/>
    <w:rsid w:val="00E14427"/>
    <w:rsid w:val="00E150E0"/>
    <w:rsid w:val="00E152EF"/>
    <w:rsid w:val="00E2513C"/>
    <w:rsid w:val="00E27057"/>
    <w:rsid w:val="00E32BE4"/>
    <w:rsid w:val="00E33868"/>
    <w:rsid w:val="00E37D42"/>
    <w:rsid w:val="00E47E5B"/>
    <w:rsid w:val="00E57BD4"/>
    <w:rsid w:val="00E61DF3"/>
    <w:rsid w:val="00E64B0F"/>
    <w:rsid w:val="00E65DC0"/>
    <w:rsid w:val="00E674B2"/>
    <w:rsid w:val="00E85F53"/>
    <w:rsid w:val="00E90B40"/>
    <w:rsid w:val="00E911CB"/>
    <w:rsid w:val="00E95D51"/>
    <w:rsid w:val="00E96D34"/>
    <w:rsid w:val="00EB2FBF"/>
    <w:rsid w:val="00EB4619"/>
    <w:rsid w:val="00EC226D"/>
    <w:rsid w:val="00EC79D5"/>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63F15"/>
    <w:rsid w:val="00F71DB8"/>
    <w:rsid w:val="00F84B9D"/>
    <w:rsid w:val="00F85010"/>
    <w:rsid w:val="00F92996"/>
    <w:rsid w:val="00F930CA"/>
    <w:rsid w:val="00FA72BA"/>
    <w:rsid w:val="00FB3504"/>
    <w:rsid w:val="00FC01DA"/>
    <w:rsid w:val="00FC1D92"/>
    <w:rsid w:val="00FE2DA3"/>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54B4632"/>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EC79D5"/>
    <w:pPr>
      <w:spacing w:after="120"/>
      <w:ind w:left="283"/>
    </w:pPr>
  </w:style>
  <w:style w:type="character" w:customStyle="1" w:styleId="aff0">
    <w:name w:val="Основной текст с отступом Знак"/>
    <w:basedOn w:val="a1"/>
    <w:link w:val="aff"/>
    <w:uiPriority w:val="99"/>
    <w:semiHidden/>
    <w:rsid w:val="00EC79D5"/>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17676074">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602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Ertuganov@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E0B7-E70B-4FFC-83BA-B8BA3109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6067</Words>
  <Characters>34585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40571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42</cp:revision>
  <cp:lastPrinted>2019-01-21T08:37:00Z</cp:lastPrinted>
  <dcterms:created xsi:type="dcterms:W3CDTF">2019-11-07T09:32:00Z</dcterms:created>
  <dcterms:modified xsi:type="dcterms:W3CDTF">2021-12-02T09:32:00Z</dcterms:modified>
</cp:coreProperties>
</file>