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E2" w:rsidRPr="00593BE2" w:rsidRDefault="00593BE2" w:rsidP="00593BE2">
      <w:pPr>
        <w:jc w:val="righ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:rsidR="00593BE2" w:rsidRDefault="00593BE2" w:rsidP="00593BE2">
      <w:pPr>
        <w:jc w:val="righ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к </w:t>
      </w:r>
      <w:r w:rsidR="00DD1224">
        <w:rPr>
          <w:rFonts w:ascii="Times New Roman" w:hAnsi="Times New Roman" w:cs="Times New Roman"/>
          <w:sz w:val="26"/>
          <w:szCs w:val="26"/>
        </w:rPr>
        <w:t>Д</w:t>
      </w:r>
      <w:bookmarkStart w:id="0" w:name="_GoBack"/>
      <w:bookmarkEnd w:id="0"/>
      <w:r w:rsidRPr="00593BE2">
        <w:rPr>
          <w:rFonts w:ascii="Times New Roman" w:hAnsi="Times New Roman" w:cs="Times New Roman"/>
          <w:sz w:val="26"/>
          <w:szCs w:val="26"/>
        </w:rPr>
        <w:t xml:space="preserve">оговору поставки </w:t>
      </w:r>
    </w:p>
    <w:p w:rsidR="00593BE2" w:rsidRDefault="00593BE2" w:rsidP="00593BE2">
      <w:pPr>
        <w:jc w:val="righ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593BE2">
        <w:rPr>
          <w:rFonts w:ascii="Times New Roman" w:hAnsi="Times New Roman" w:cs="Times New Roman"/>
          <w:sz w:val="26"/>
          <w:szCs w:val="26"/>
        </w:rPr>
        <w:t>________</w:t>
      </w:r>
    </w:p>
    <w:p w:rsidR="00593BE2" w:rsidRPr="00593BE2" w:rsidRDefault="00593BE2" w:rsidP="00593BE2">
      <w:pPr>
        <w:jc w:val="righ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93BE2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93BE2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 «</w:t>
      </w:r>
      <w:r w:rsidRPr="00593BE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593BE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 2018 года</w:t>
      </w: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jc w:val="center"/>
        <w:rPr>
          <w:rFonts w:ascii="Times New Roman" w:hAnsi="Times New Roman" w:cs="Times New Roman"/>
          <w:sz w:val="28"/>
          <w:szCs w:val="26"/>
        </w:rPr>
      </w:pPr>
      <w:r w:rsidRPr="00593BE2">
        <w:rPr>
          <w:rFonts w:ascii="Times New Roman" w:hAnsi="Times New Roman" w:cs="Times New Roman"/>
          <w:sz w:val="28"/>
          <w:szCs w:val="26"/>
        </w:rPr>
        <w:t>ПРАВИЛА ГАРАНТИЙНОГО ОБСЛУЖИВАНИЯ</w:t>
      </w: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1. Место и порядок передачи оборудования для гарантийного обслуживания.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1.1. Гарантийное обслуживание производится в официальном сервисном центре изготовителя.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1.2. Покупатель в течение гарантийного срока передает неисправное оборудование в сервисный центр изготовителя и получает его из ремонта собственными силами и средствами.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1.3. Обязанность по упаковке передаваемого в сервисный центр оборудования и комплектации соответствующими сопроводительными документами лежит на Покупателе.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2. Гарантийное обслуживание (устранение недостатков товара) осуществляется в течение гарантийного срока, указанного в накладной и/или гарантийном талоне. Гарантийный срок исчисляется со дня продажи товара Покупателю (со дня установки (подключения)), если товар нуждается в специальной установке).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3. Документами, подтверждающими гарантийный статус изделия и предоставляемыми Покупателем при обращении в сервисный центр, являются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стикер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 (гарантийный талон) и  накладная на приобретение товара. Серийный номер и модель передаваемого в ремонт изделия должны соответствовать указанным в гарантийном талоне (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стикере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>).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4. Порядок осуществления гарантийного обслуживания: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4.1. При обращении в сервисный центр покупатель обязан в письменном виде (сопроводительный лист) указать характер и проявления неисправности, номер накладной.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4.2. Оборудование передается в сервисный центр в следующем виде: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- каждая единица оборудования должна иметь индивидуальную упаковку, исключающую механические и электростатические повреждения;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- оборудование должно чистым, на нем должны отсутствовать надписи,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стикеры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 и наклейки (за исключением нанесенных изготовителем и продавцом);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lastRenderedPageBreak/>
        <w:t xml:space="preserve">4.3.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Cпециалист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 сервисного центра проверяет характер повреждений  и опред</w:t>
      </w:r>
      <w:r>
        <w:rPr>
          <w:rFonts w:ascii="Times New Roman" w:hAnsi="Times New Roman" w:cs="Times New Roman"/>
          <w:sz w:val="26"/>
          <w:szCs w:val="26"/>
        </w:rPr>
        <w:t>еляет, не были ли они вызваны на</w:t>
      </w:r>
      <w:r w:rsidRPr="00593BE2">
        <w:rPr>
          <w:rFonts w:ascii="Times New Roman" w:hAnsi="Times New Roman" w:cs="Times New Roman"/>
          <w:sz w:val="26"/>
          <w:szCs w:val="26"/>
        </w:rPr>
        <w:t>рушениями Покупателем правил транспортировки, хранения или эксплуатации, и принимает изделие в сервисный центр с выдачей соответствующей расписки Покупателю либо направляет изделие для проведения более тщательной экспертизы в случае сомнений по поводу причин возникновения неисправности - в последнем случае в расписке о приемке товара в сервисный центр вносится запись «До принятия решения СЦ».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4.4. Если в результате проверки будет установлено, что изделие не подлежит гарантийному ремонту (замене), оно возвращается  Покупателю c актом об отказе в гарантийном обслуживании с указанием  причин.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4.5. Решение о замене товара, возврате денег, снятии изделия с гарантии или признания случая не гарантийным принимается сотрудником сервисного центра, а в спорных случаях – начальником сервисного центра.  В случае несогласия с заключением сервисного центра покупатель вправе обратиться в отдел по работе с претензиями. 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5. Сроки и условия гарантийного обслуживания.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5.1.Устранение неисправности, заявленной покупателем, осуществляется сервисным центром изготовителя в согласованный срок в зависимости от сложности работ и наличия необходимых запчастей.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5.2. Сроки устранения неисправностей оборудования поставляемого под заказ не регламентируются.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5.3. Замена подлежащего гарантии оборудования ненадлежащего качества на аналогичное либо эквивалентное по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стоимости,  или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 возврат денег производятся только при наличии неустранимых недостатков, при повторном проявлении неисправности после ее устранения (при наличии соответствующих технических</w:t>
      </w:r>
      <w:r w:rsidRPr="00593BE2">
        <w:rPr>
          <w:rFonts w:ascii="Times New Roman" w:hAnsi="Times New Roman" w:cs="Times New Roman"/>
          <w:sz w:val="26"/>
          <w:szCs w:val="26"/>
        </w:rPr>
        <w:tab/>
        <w:t xml:space="preserve">заключений сервисного центра), либо при несоблюдении сервисным центром сроков ремонта, указанных выше. В отношении комплектующих для персональных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компьютеров,  если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 установленные сроки ремонта истекли, компенсация может быть осуществлена на выбор сервисного центра отремонтированным или новым  оборудованием той же модели или отремонтированным или новым оборудованием иной модели с аналогичными или лучшими техническими характеристиками, или путём зачисления денежных средств на баланс Покупателя в размере стоимости оборудования, но не более  суммы, фактически  уплаченной Покупателем.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5.4. Периферийное оборудование и оборудование, поставляемое под заказ, быстрой замене не подлежит и принимается сервисным центром в ремонт в общем порядке. 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5.5. Возврат денежных средств и замена неисправного оборудования по актам авторизованных сервисных центров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производителей  производится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 при условии предоставления технического заключения (акта на замену) от специализированного сервисного центра и возврата неисправного оборудования в сервисный центр в указанный в таком заключении (акте) срок, а если срок не указан – не позднее 3 месяцев с даты его выдачи.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lastRenderedPageBreak/>
        <w:t xml:space="preserve">5.6. При возврате денежные средства зачисляются на баланс покупателя в размере стоимости оборудования, однако сумма возврата не может превышать сумму, фактически уплаченную покупателем.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5.7. Оборудование должно быть забрано покупателем не позднее одного месяца с момента извещения о его готовности (отказе в гарантийном ремонте) либо истечения максимального срока ремонта. Не забранное  в срок оборудование направляется по адресу покупателя с отнесением расходов по доставке на его счет, а в случае невозможности доставки подлежит реализации с прогрессирующей уценкой. В дальнейшем, при обращении клиента, ему возвращается либо оборудование, если оно ещё не было реализовано с уценкой, либо цена по которой оборудование было реализовано за вычетом стоимости хранения  в размере  0,5% от начальной стоимости оборудования за каждый день нахождения оборудования на реализации.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 Основаниями для снятия изделия с гарантии являются: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6.1. использование изделия в режимах с нагрузкой, превышающей нормативную;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6.2. наличие механических повреждений (сколов, вмятин и т.п.) на корпусе или иной части изделия,  свидетельствующих об ударе или ином грубом механическом воздействии на оборудование;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6.3. наличие термических и/или электростатических повреждений (вздутые конденсаторы, взорванные микросхемы, оплавленная пластмасса, потемневший текстолит и т.п.);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6.4.  наличие следов попадания внутрь изделия посторонних веществ, жидкостей, предметов, насекомых и грызунов;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6.5. наличие признаков ремонта или вскрытия изделия неуполномоченным продавцом (изготовителем)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лицом,  нарушение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 пломб, наклеек,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стикеров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, обнаружение следов их переклеивания или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ремаркирования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, повреждение или удаление серийного номера, марки, типа оборудования и даты продажи; замена деталей и комплектующих, наличие подчисток и незаверенных исправлений на документах и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т.п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>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6.6. наличие повреждений, вызванных климатическими аномалиями, стихийными бедствиями, пожарами и иными воздействиями непреодолимой силы.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7.  Гарантия  не распространяется на следующие неисправности: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7.1. неисправности, вызванные использованием в сопряжении с приобретенным в компании оборудованием нестандартного, не сертифицированного или не прошедшего тестирование на совместимость оборудования;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7.2. неисправности, вызванные несоответствием параметров питающих, телекоммуникационных, кабельных сетей Государственным   стандартам РФ и Техническим условиям, установленным производителем;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7.3. неисправности, вызванные использованием ненадлежащих расходных и чистящих материалов, повреждения, вызванные несоблюдением сроков и периода </w:t>
      </w:r>
      <w:r w:rsidRPr="00593BE2">
        <w:rPr>
          <w:rFonts w:ascii="Times New Roman" w:hAnsi="Times New Roman" w:cs="Times New Roman"/>
          <w:sz w:val="26"/>
          <w:szCs w:val="26"/>
        </w:rPr>
        <w:lastRenderedPageBreak/>
        <w:t xml:space="preserve">технического и профилактического обслуживания, если оно необходимо для данного изделия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7.4. повреждения, возникшие после передачи оборудования Покупателю и не по вине изготовителя либо Продавца.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8. Гарантия не распространяется на расходные материалы (печатающие головки, красящие ленты, картриджи и т.д.), быстро изнашиваемые элементы и повреждения, вызванные нормальным  износом.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9. Изготовитель не несет ответственности за убытки, связанные с использованием или невозможностью использования приобретенного в предпринимательских целях оборудования (включая все, без исключения, случаи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недополучения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 прибыли, прерывания деловой активности, потери деловой информации, либо других потерь). </w:t>
      </w: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От Поставщика ______________________/ </w:t>
      </w:r>
      <w:r w:rsidR="00CC60F5">
        <w:rPr>
          <w:rFonts w:ascii="Times New Roman" w:hAnsi="Times New Roman" w:cs="Times New Roman"/>
          <w:sz w:val="26"/>
          <w:szCs w:val="26"/>
        </w:rPr>
        <w:t>___________________</w:t>
      </w:r>
      <w:r w:rsidRPr="00593BE2">
        <w:rPr>
          <w:rFonts w:ascii="Times New Roman" w:hAnsi="Times New Roman" w:cs="Times New Roman"/>
          <w:sz w:val="26"/>
          <w:szCs w:val="26"/>
        </w:rPr>
        <w:t>/</w:t>
      </w: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Покупателя  _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_____________________/ </w:t>
      </w:r>
      <w:r w:rsidR="00CC60F5">
        <w:rPr>
          <w:rFonts w:ascii="Times New Roman" w:hAnsi="Times New Roman" w:cs="Times New Roman"/>
          <w:sz w:val="26"/>
          <w:szCs w:val="26"/>
        </w:rPr>
        <w:t>___________________</w:t>
      </w:r>
      <w:r w:rsidRPr="00593BE2">
        <w:rPr>
          <w:rFonts w:ascii="Times New Roman" w:hAnsi="Times New Roman" w:cs="Times New Roman"/>
          <w:sz w:val="26"/>
          <w:szCs w:val="26"/>
        </w:rPr>
        <w:t>/</w:t>
      </w:r>
    </w:p>
    <w:p w:rsidR="009312E0" w:rsidRPr="00593BE2" w:rsidRDefault="009312E0">
      <w:pPr>
        <w:rPr>
          <w:rFonts w:ascii="Times New Roman" w:hAnsi="Times New Roman" w:cs="Times New Roman"/>
          <w:sz w:val="26"/>
          <w:szCs w:val="26"/>
        </w:rPr>
      </w:pPr>
    </w:p>
    <w:sectPr w:rsidR="009312E0" w:rsidRPr="0059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E2"/>
    <w:rsid w:val="004945BD"/>
    <w:rsid w:val="00593BE2"/>
    <w:rsid w:val="005E59B0"/>
    <w:rsid w:val="009312E0"/>
    <w:rsid w:val="00CC60F5"/>
    <w:rsid w:val="00DD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F892"/>
  <w15:docId w15:val="{AE280021-5A09-4BC5-A5A1-6ADC084A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3</cp:revision>
  <cp:lastPrinted>2018-03-15T11:20:00Z</cp:lastPrinted>
  <dcterms:created xsi:type="dcterms:W3CDTF">2018-04-13T08:17:00Z</dcterms:created>
  <dcterms:modified xsi:type="dcterms:W3CDTF">2018-04-13T08:17:00Z</dcterms:modified>
</cp:coreProperties>
</file>