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1B6F" w14:textId="77777777" w:rsidR="00A5626E" w:rsidRPr="00A5626E" w:rsidRDefault="00A5626E" w:rsidP="00A5626E">
      <w:pPr>
        <w:spacing w:line="276" w:lineRule="auto"/>
        <w:jc w:val="right"/>
        <w:rPr>
          <w:b/>
        </w:rPr>
      </w:pPr>
      <w:r w:rsidRPr="00A5626E">
        <w:rPr>
          <w:b/>
        </w:rPr>
        <w:t>Член правления,</w:t>
      </w:r>
    </w:p>
    <w:p w14:paraId="49344BC3" w14:textId="77777777" w:rsidR="00E54201" w:rsidRPr="00A5626E" w:rsidRDefault="00A5626E" w:rsidP="00A5626E">
      <w:pPr>
        <w:spacing w:line="276" w:lineRule="auto"/>
        <w:jc w:val="right"/>
        <w:rPr>
          <w:b/>
        </w:rPr>
      </w:pPr>
      <w:r w:rsidRPr="00A5626E">
        <w:rPr>
          <w:b/>
        </w:rPr>
        <w:t>Генеральный менеджер</w:t>
      </w:r>
    </w:p>
    <w:p w14:paraId="764B5AE4" w14:textId="77777777" w:rsidR="006329E7" w:rsidRPr="00A5626E" w:rsidRDefault="006329E7" w:rsidP="00A5626E">
      <w:pPr>
        <w:jc w:val="right"/>
        <w:rPr>
          <w:b/>
        </w:rPr>
      </w:pPr>
      <w:r w:rsidRPr="00A5626E">
        <w:rPr>
          <w:b/>
        </w:rPr>
        <w:t xml:space="preserve">ПАО «ГК «Космос»                                                                             </w:t>
      </w:r>
    </w:p>
    <w:p w14:paraId="43EAE1FA" w14:textId="77777777" w:rsidR="006329E7" w:rsidRPr="00A5626E" w:rsidRDefault="006329E7" w:rsidP="00A5626E">
      <w:pPr>
        <w:jc w:val="right"/>
        <w:rPr>
          <w:b/>
        </w:rPr>
      </w:pPr>
      <w:r w:rsidRPr="00A5626E">
        <w:rPr>
          <w:b/>
        </w:rPr>
        <w:t xml:space="preserve">                                                                                                             </w:t>
      </w:r>
    </w:p>
    <w:p w14:paraId="24EC051F" w14:textId="77777777" w:rsidR="00A5626E" w:rsidRDefault="006329E7" w:rsidP="00A5626E">
      <w:pPr>
        <w:jc w:val="right"/>
        <w:rPr>
          <w:b/>
        </w:rPr>
      </w:pPr>
      <w:r w:rsidRPr="00A5626E">
        <w:rPr>
          <w:b/>
        </w:rPr>
        <w:t xml:space="preserve">___________ </w:t>
      </w:r>
      <w:r w:rsidR="00A5626E">
        <w:rPr>
          <w:b/>
        </w:rPr>
        <w:t>Д.А. Юшкенас</w:t>
      </w:r>
    </w:p>
    <w:p w14:paraId="0D8D2CD0" w14:textId="77777777" w:rsidR="006329E7" w:rsidRPr="00A5626E" w:rsidRDefault="00332166" w:rsidP="00A5626E">
      <w:pPr>
        <w:jc w:val="right"/>
        <w:rPr>
          <w:b/>
        </w:rPr>
      </w:pPr>
      <w:r w:rsidRPr="00A5626E">
        <w:rPr>
          <w:b/>
        </w:rPr>
        <w:t>«___»   ___________</w:t>
      </w:r>
      <w:r w:rsidR="006329E7" w:rsidRPr="00A5626E">
        <w:rPr>
          <w:b/>
        </w:rPr>
        <w:t xml:space="preserve"> 20</w:t>
      </w:r>
      <w:r w:rsidR="00573DBE" w:rsidRPr="00A5626E">
        <w:rPr>
          <w:b/>
        </w:rPr>
        <w:t>22</w:t>
      </w:r>
      <w:r w:rsidR="006329E7" w:rsidRPr="00A5626E">
        <w:rPr>
          <w:b/>
        </w:rPr>
        <w:t xml:space="preserve">г.                                                                 </w:t>
      </w:r>
    </w:p>
    <w:p w14:paraId="7BFCE407" w14:textId="77777777" w:rsidR="00F51A00" w:rsidRPr="00F51A00" w:rsidRDefault="00F51A00" w:rsidP="00F51A00">
      <w:pPr>
        <w:ind w:right="212"/>
        <w:rPr>
          <w:lang w:eastAsia="en-US"/>
        </w:rPr>
      </w:pPr>
    </w:p>
    <w:p w14:paraId="2FC4D0C9" w14:textId="77777777" w:rsidR="00F51A00" w:rsidRDefault="00F51A00" w:rsidP="007B20CB"/>
    <w:p w14:paraId="2C8A8CC2" w14:textId="77777777" w:rsidR="00F51A00" w:rsidRPr="007B20CB" w:rsidRDefault="00F51A00" w:rsidP="007B20CB"/>
    <w:p w14:paraId="5A46AADE" w14:textId="77777777" w:rsidR="007B20CB" w:rsidRPr="007B20CB" w:rsidRDefault="007B20CB" w:rsidP="007B20CB">
      <w:pPr>
        <w:keepNext/>
        <w:jc w:val="center"/>
        <w:outlineLvl w:val="0"/>
        <w:rPr>
          <w:b/>
        </w:rPr>
      </w:pPr>
      <w:r w:rsidRPr="007B20CB">
        <w:rPr>
          <w:b/>
        </w:rPr>
        <w:t>ТЕХНИЧЕСКОЕ ЗАДАНИЕ</w:t>
      </w:r>
    </w:p>
    <w:p w14:paraId="6415EFEC" w14:textId="77777777" w:rsidR="00706B97" w:rsidRDefault="007B20CB" w:rsidP="007B20CB">
      <w:pPr>
        <w:jc w:val="center"/>
      </w:pPr>
      <w:r w:rsidRPr="007B20CB">
        <w:t xml:space="preserve">на </w:t>
      </w:r>
      <w:r w:rsidR="00706B97">
        <w:t xml:space="preserve">замену </w:t>
      </w:r>
      <w:r w:rsidR="001D78D9">
        <w:t xml:space="preserve">облицовки </w:t>
      </w:r>
      <w:r w:rsidR="00197D9D">
        <w:t>в</w:t>
      </w:r>
      <w:r w:rsidR="001D78D9">
        <w:t>ходной группы</w:t>
      </w:r>
      <w:r w:rsidR="00F01AC3">
        <w:t xml:space="preserve"> </w:t>
      </w:r>
    </w:p>
    <w:p w14:paraId="38A21271" w14:textId="77777777" w:rsidR="007B20CB" w:rsidRPr="007B20CB" w:rsidRDefault="00706B97" w:rsidP="007B20CB">
      <w:pPr>
        <w:jc w:val="center"/>
      </w:pPr>
      <w:r>
        <w:t xml:space="preserve">Большого </w:t>
      </w:r>
      <w:r w:rsidR="007761A4">
        <w:t>концертн</w:t>
      </w:r>
      <w:r>
        <w:t xml:space="preserve">ого </w:t>
      </w:r>
      <w:r w:rsidR="007761A4">
        <w:t>зал</w:t>
      </w:r>
      <w:r>
        <w:t>а</w:t>
      </w:r>
      <w:r w:rsidR="007761A4" w:rsidRPr="007761A4">
        <w:t xml:space="preserve"> </w:t>
      </w:r>
      <w:r>
        <w:t xml:space="preserve">гостиничного комплекса </w:t>
      </w:r>
      <w:r w:rsidR="007B20CB" w:rsidRPr="007B20CB">
        <w:t xml:space="preserve">«Космос» </w:t>
      </w:r>
    </w:p>
    <w:p w14:paraId="3CAA4D7F" w14:textId="77777777" w:rsidR="00706B97" w:rsidRDefault="00706B97" w:rsidP="00706B97">
      <w:pPr>
        <w:pStyle w:val="af"/>
        <w:spacing w:after="0"/>
        <w:jc w:val="both"/>
        <w:rPr>
          <w:sz w:val="16"/>
          <w:szCs w:val="16"/>
        </w:rPr>
      </w:pPr>
    </w:p>
    <w:p w14:paraId="6C6BCFCF" w14:textId="77777777" w:rsidR="00905F1D" w:rsidRDefault="00706B97" w:rsidP="00EA0A21">
      <w:pPr>
        <w:pStyle w:val="af1"/>
        <w:numPr>
          <w:ilvl w:val="0"/>
          <w:numId w:val="6"/>
        </w:numPr>
        <w:tabs>
          <w:tab w:val="left" w:pos="284"/>
        </w:tabs>
        <w:ind w:left="0" w:right="70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Публичное акционерное общество «Гостиничный комплекс «Космос»</w:t>
      </w:r>
    </w:p>
    <w:p w14:paraId="7F102DC2" w14:textId="77777777" w:rsidR="00706B97" w:rsidRPr="00905F1D" w:rsidRDefault="00706B97" w:rsidP="00EA0A21">
      <w:pPr>
        <w:pStyle w:val="af1"/>
        <w:numPr>
          <w:ilvl w:val="0"/>
          <w:numId w:val="6"/>
        </w:numPr>
        <w:tabs>
          <w:tab w:val="left" w:pos="284"/>
        </w:tabs>
        <w:ind w:left="0" w:right="-1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5F1D">
        <w:rPr>
          <w:rFonts w:ascii="Times New Roman" w:hAnsi="Times New Roman"/>
          <w:b/>
          <w:sz w:val="24"/>
          <w:szCs w:val="24"/>
          <w:lang w:eastAsia="ar-SA"/>
        </w:rPr>
        <w:t xml:space="preserve">Цель проведения работ: </w:t>
      </w:r>
      <w:r w:rsidRPr="00905F1D">
        <w:rPr>
          <w:rFonts w:ascii="Times New Roman" w:hAnsi="Times New Roman"/>
          <w:sz w:val="24"/>
          <w:szCs w:val="24"/>
          <w:lang w:eastAsia="ar-SA"/>
        </w:rPr>
        <w:t xml:space="preserve">замена </w:t>
      </w:r>
      <w:r w:rsidR="00CE2F79" w:rsidRPr="00905F1D">
        <w:rPr>
          <w:rFonts w:ascii="Times New Roman" w:hAnsi="Times New Roman"/>
          <w:sz w:val="24"/>
          <w:szCs w:val="24"/>
          <w:lang w:eastAsia="ar-SA"/>
        </w:rPr>
        <w:t>облицовки элементов входной группы</w:t>
      </w:r>
      <w:r w:rsidR="00EA0A21">
        <w:rPr>
          <w:rFonts w:ascii="Times New Roman" w:hAnsi="Times New Roman"/>
          <w:sz w:val="24"/>
          <w:szCs w:val="24"/>
          <w:lang w:eastAsia="ar-SA"/>
        </w:rPr>
        <w:t>.</w:t>
      </w:r>
    </w:p>
    <w:p w14:paraId="2AB86B88" w14:textId="77777777" w:rsidR="00905F1D" w:rsidRDefault="00905F1D" w:rsidP="00EA0A21">
      <w:pPr>
        <w:pStyle w:val="af1"/>
        <w:numPr>
          <w:ilvl w:val="0"/>
          <w:numId w:val="6"/>
        </w:numPr>
        <w:tabs>
          <w:tab w:val="left" w:pos="284"/>
        </w:tabs>
        <w:ind w:left="0" w:right="-3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 работ и объект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г. Москва, пр-т Мира, д.150. </w:t>
      </w:r>
      <w:r w:rsid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Входная группа Большого концертного зала. </w:t>
      </w:r>
    </w:p>
    <w:p w14:paraId="00020438" w14:textId="77777777" w:rsidR="00EA0A21" w:rsidRPr="00EA0A21" w:rsidRDefault="00905F1D" w:rsidP="00905F1D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A21">
        <w:rPr>
          <w:rFonts w:ascii="Times New Roman" w:eastAsia="Times New Roman" w:hAnsi="Times New Roman"/>
          <w:sz w:val="24"/>
          <w:szCs w:val="24"/>
          <w:lang w:eastAsia="ar-SA"/>
        </w:rPr>
        <w:t>Облицовочны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панели установлены </w:t>
      </w:r>
      <w:r w:rsidR="00EA0A2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по периметру 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>входных дверей</w:t>
      </w:r>
      <w:r w:rsidR="00EA0A2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 двух </w:t>
      </w:r>
      <w:r w:rsidRPr="00EA0A21">
        <w:rPr>
          <w:rFonts w:ascii="Times New Roman" w:eastAsia="Times New Roman" w:hAnsi="Times New Roman"/>
          <w:sz w:val="24"/>
          <w:szCs w:val="24"/>
          <w:lang w:eastAsia="ar-SA"/>
        </w:rPr>
        <w:t>поддерживающи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0A2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колонн 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 xml:space="preserve">входной группы. </w:t>
      </w:r>
      <w:r w:rsidR="00EA0A21" w:rsidRPr="00EA0A21">
        <w:rPr>
          <w:rFonts w:ascii="Times New Roman" w:eastAsia="Times New Roman" w:hAnsi="Times New Roman"/>
          <w:sz w:val="24"/>
          <w:szCs w:val="24"/>
          <w:lang w:eastAsia="ar-SA"/>
        </w:rPr>
        <w:t>Параметры и ф</w:t>
      </w:r>
      <w:r w:rsidR="00CE15C1" w:rsidRPr="00EA0A21">
        <w:rPr>
          <w:rFonts w:ascii="Times New Roman" w:eastAsia="Times New Roman" w:hAnsi="Times New Roman"/>
          <w:sz w:val="24"/>
          <w:szCs w:val="24"/>
          <w:lang w:eastAsia="ar-SA"/>
        </w:rPr>
        <w:t>ото</w:t>
      </w:r>
      <w:r w:rsidR="00EA0A21" w:rsidRPr="00EA0A21">
        <w:rPr>
          <w:rFonts w:ascii="Times New Roman" w:eastAsia="Times New Roman" w:hAnsi="Times New Roman"/>
          <w:sz w:val="24"/>
          <w:szCs w:val="24"/>
          <w:lang w:eastAsia="ar-SA"/>
        </w:rPr>
        <w:t>материалы приведены в Приложении № 1 к настоящему Техническому заданию.</w:t>
      </w:r>
    </w:p>
    <w:p w14:paraId="68689A94" w14:textId="77777777" w:rsidR="00706B97" w:rsidRDefault="00706B97" w:rsidP="00EA0A21">
      <w:pPr>
        <w:pStyle w:val="af1"/>
        <w:numPr>
          <w:ilvl w:val="0"/>
          <w:numId w:val="6"/>
        </w:numPr>
        <w:ind w:left="284" w:right="-30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Характеристика </w:t>
      </w:r>
      <w:r w:rsidR="003E2B3A">
        <w:rPr>
          <w:rFonts w:ascii="Times New Roman" w:eastAsia="Times New Roman" w:hAnsi="Times New Roman"/>
          <w:b/>
          <w:sz w:val="24"/>
          <w:szCs w:val="24"/>
          <w:lang w:eastAsia="ar-SA"/>
        </w:rPr>
        <w:t>требуемых облицовочных материалов</w:t>
      </w:r>
      <w:r w:rsidR="00EA0A21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0FFF0F7D" w14:textId="77777777" w:rsidR="00E46538" w:rsidRDefault="00E46538" w:rsidP="00E46538">
      <w:pPr>
        <w:pStyle w:val="af1"/>
        <w:tabs>
          <w:tab w:val="left" w:pos="426"/>
        </w:tabs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Облицовочный материал – огнестойкие </w:t>
      </w:r>
      <w:r w:rsidRPr="00C50891">
        <w:rPr>
          <w:rFonts w:ascii="Times New Roman" w:eastAsia="Times New Roman" w:hAnsi="Times New Roman"/>
          <w:sz w:val="24"/>
          <w:szCs w:val="24"/>
          <w:lang w:eastAsia="ar-SA"/>
        </w:rPr>
        <w:t>алюминиевые композитные панели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(А</w:t>
      </w:r>
      <w:r w:rsidRPr="00E46538">
        <w:rPr>
          <w:rFonts w:ascii="Times New Roman" w:eastAsia="Times New Roman" w:hAnsi="Times New Roman"/>
          <w:sz w:val="24"/>
          <w:szCs w:val="24"/>
          <w:lang w:eastAsia="ar-SA"/>
        </w:rPr>
        <w:t>люкобонд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C6171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61713" w:rsidRPr="00C508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1713" w:rsidRPr="00C61713">
        <w:rPr>
          <w:rFonts w:ascii="Times New Roman" w:eastAsia="Times New Roman" w:hAnsi="Times New Roman"/>
          <w:sz w:val="24"/>
          <w:szCs w:val="24"/>
          <w:lang w:eastAsia="ar-SA"/>
        </w:rPr>
        <w:t xml:space="preserve">с качеством отвечающим требованиям </w:t>
      </w:r>
      <w:r w:rsidR="00C5089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C61713" w:rsidRPr="00C61713">
        <w:rPr>
          <w:rFonts w:ascii="Times New Roman" w:eastAsia="Times New Roman" w:hAnsi="Times New Roman"/>
          <w:sz w:val="24"/>
          <w:szCs w:val="24"/>
          <w:lang w:eastAsia="ar-SA"/>
        </w:rPr>
        <w:t>высококачественная отделка</w:t>
      </w:r>
      <w:r w:rsidR="00C50891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C61713" w:rsidRPr="00C6171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701E914" w14:textId="77777777" w:rsidR="00E46538" w:rsidRDefault="00E46538" w:rsidP="00E46538">
      <w:pPr>
        <w:pStyle w:val="af1"/>
        <w:tabs>
          <w:tab w:val="left" w:pos="426"/>
        </w:tabs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Необходимый объем облицовочного материала 60 кв.м. </w:t>
      </w:r>
    </w:p>
    <w:p w14:paraId="2F5786B9" w14:textId="77777777" w:rsidR="00A850D0" w:rsidRDefault="00706B97" w:rsidP="00A850D0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Участник вправе предъявить в своем Коммерческом предложении эквивалент продукции, отличающийся по материалу, при условии, что предлагаемая замена по своим параметрам соответствует эксплуатационным требованиям </w:t>
      </w:r>
      <w:r w:rsidR="00A850D0">
        <w:rPr>
          <w:rFonts w:ascii="Times New Roman" w:eastAsia="Times New Roman" w:hAnsi="Times New Roman"/>
          <w:sz w:val="24"/>
          <w:szCs w:val="24"/>
          <w:lang w:eastAsia="ar-SA"/>
        </w:rPr>
        <w:t>и требования безопасности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BD8349C" w14:textId="77777777" w:rsidR="00A850D0" w:rsidRDefault="00A850D0" w:rsidP="00A850D0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50D0">
        <w:rPr>
          <w:rFonts w:ascii="Times New Roman" w:eastAsia="Times New Roman" w:hAnsi="Times New Roman"/>
          <w:sz w:val="24"/>
          <w:szCs w:val="24"/>
          <w:lang w:eastAsia="ar-SA"/>
        </w:rPr>
        <w:t>Облицовочный материал должен у</w:t>
      </w:r>
      <w:r w:rsidR="00706B97" w:rsidRPr="00A850D0">
        <w:rPr>
          <w:rFonts w:ascii="Times New Roman" w:eastAsia="Times New Roman" w:hAnsi="Times New Roman"/>
          <w:sz w:val="24"/>
          <w:szCs w:val="24"/>
          <w:lang w:eastAsia="ar-SA"/>
        </w:rPr>
        <w:t xml:space="preserve">довлетворять требованиям технических условий и других нормативов по стандартизации в отношении </w:t>
      </w:r>
      <w:r w:rsidRPr="00A850D0">
        <w:rPr>
          <w:rFonts w:ascii="Times New Roman" w:eastAsia="Times New Roman" w:hAnsi="Times New Roman"/>
          <w:sz w:val="24"/>
          <w:szCs w:val="24"/>
          <w:lang w:eastAsia="ar-SA"/>
        </w:rPr>
        <w:t>такового вида продукции</w:t>
      </w:r>
      <w:r w:rsidR="00706B97" w:rsidRPr="00A850D0">
        <w:rPr>
          <w:rFonts w:ascii="Times New Roman" w:eastAsia="Times New Roman" w:hAnsi="Times New Roman"/>
          <w:sz w:val="24"/>
          <w:szCs w:val="24"/>
          <w:lang w:eastAsia="ar-SA"/>
        </w:rPr>
        <w:t>, действующих на территории Российской Федерации и иметь документ о качестве (паспорт, сертификат происхождения, протокол испытаний, и т.п.) содержащий сведения о фактических показателях качества, нормируемых этими документами</w:t>
      </w:r>
      <w:r w:rsidR="0046005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706B97" w:rsidRPr="00A850D0">
        <w:rPr>
          <w:rFonts w:ascii="Times New Roman" w:eastAsia="Times New Roman" w:hAnsi="Times New Roman"/>
          <w:sz w:val="24"/>
          <w:szCs w:val="24"/>
          <w:lang w:eastAsia="ar-SA"/>
        </w:rPr>
        <w:t>иметь сертификат соответстви</w:t>
      </w:r>
      <w:r w:rsidR="00C61713">
        <w:rPr>
          <w:rFonts w:ascii="Times New Roman" w:eastAsia="Times New Roman" w:hAnsi="Times New Roman"/>
          <w:sz w:val="24"/>
          <w:szCs w:val="24"/>
          <w:lang w:eastAsia="ar-SA"/>
        </w:rPr>
        <w:t>я системы сертификации ГОСТР Р.</w:t>
      </w:r>
    </w:p>
    <w:p w14:paraId="40671080" w14:textId="77777777" w:rsidR="00C61713" w:rsidRPr="00C61713" w:rsidRDefault="00C61713" w:rsidP="00C61713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Облицовочный </w:t>
      </w:r>
      <w:r w:rsidRPr="00C61713">
        <w:rPr>
          <w:rFonts w:ascii="Times New Roman" w:eastAsia="Times New Roman" w:hAnsi="Times New Roman"/>
          <w:sz w:val="24"/>
          <w:szCs w:val="24"/>
          <w:lang w:eastAsia="ar-SA"/>
        </w:rPr>
        <w:t>материал долж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ен</w:t>
      </w:r>
      <w:r w:rsidRPr="00C61713">
        <w:rPr>
          <w:rFonts w:ascii="Times New Roman" w:eastAsia="Times New Roman" w:hAnsi="Times New Roman"/>
          <w:sz w:val="24"/>
          <w:szCs w:val="24"/>
          <w:lang w:eastAsia="ar-SA"/>
        </w:rPr>
        <w:t xml:space="preserve"> быть сертифицирован по своим противопожарным свойствам.</w:t>
      </w:r>
    </w:p>
    <w:p w14:paraId="4CF0D172" w14:textId="77777777" w:rsidR="00C61713" w:rsidRPr="00A850D0" w:rsidRDefault="00C61713" w:rsidP="00C61713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713">
        <w:rPr>
          <w:rFonts w:ascii="Times New Roman" w:eastAsia="Times New Roman" w:hAnsi="Times New Roman"/>
          <w:sz w:val="24"/>
          <w:szCs w:val="24"/>
          <w:lang w:eastAsia="ar-SA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 и сохранность всех поставленных для реализации договора материалов и оборудования до сдачи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результата работ.</w:t>
      </w:r>
    </w:p>
    <w:p w14:paraId="4D9FDF2D" w14:textId="77777777" w:rsidR="00A850D0" w:rsidRDefault="00A850D0" w:rsidP="00A850D0">
      <w:pPr>
        <w:pStyle w:val="af1"/>
        <w:ind w:right="-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50D0">
        <w:rPr>
          <w:rFonts w:ascii="Times New Roman" w:eastAsia="Times New Roman" w:hAnsi="Times New Roman"/>
          <w:sz w:val="24"/>
          <w:szCs w:val="24"/>
          <w:lang w:eastAsia="ar-SA"/>
        </w:rPr>
        <w:t>Не допускается монтаж облицовочного материала, имеющего механи</w:t>
      </w:r>
      <w:r w:rsidR="00460055">
        <w:rPr>
          <w:rFonts w:ascii="Times New Roman" w:eastAsia="Times New Roman" w:hAnsi="Times New Roman"/>
          <w:sz w:val="24"/>
          <w:szCs w:val="24"/>
          <w:lang w:eastAsia="ar-SA"/>
        </w:rPr>
        <w:t>ческие и иные виды повреждений.</w:t>
      </w:r>
    </w:p>
    <w:p w14:paraId="0941963F" w14:textId="77777777" w:rsidR="00A850D0" w:rsidRPr="00A850D0" w:rsidRDefault="00A850D0" w:rsidP="00C50891">
      <w:pPr>
        <w:pStyle w:val="a8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936A42">
        <w:rPr>
          <w:b/>
          <w:color w:val="000000"/>
          <w:spacing w:val="-4"/>
          <w:u w:val="single"/>
        </w:rPr>
        <w:t>Объем</w:t>
      </w:r>
      <w:r>
        <w:rPr>
          <w:b/>
          <w:color w:val="000000"/>
          <w:spacing w:val="-4"/>
          <w:u w:val="single"/>
        </w:rPr>
        <w:t xml:space="preserve"> </w:t>
      </w:r>
      <w:r w:rsidRPr="00936A42">
        <w:rPr>
          <w:b/>
          <w:color w:val="000000"/>
          <w:spacing w:val="-4"/>
          <w:u w:val="single"/>
        </w:rPr>
        <w:t>выполняемых работ</w:t>
      </w:r>
      <w:r>
        <w:rPr>
          <w:b/>
          <w:color w:val="000000"/>
          <w:spacing w:val="-4"/>
          <w:u w:val="single"/>
        </w:rPr>
        <w:t xml:space="preserve">: </w:t>
      </w:r>
    </w:p>
    <w:p w14:paraId="342D9AA5" w14:textId="77777777" w:rsidR="00A850D0" w:rsidRPr="000A35BA" w:rsidRDefault="00A850D0" w:rsidP="00A850D0">
      <w:pPr>
        <w:jc w:val="both"/>
      </w:pPr>
      <w:r>
        <w:t>Демонтаж существующей облицовки                               - 60 кв.м.</w:t>
      </w:r>
    </w:p>
    <w:p w14:paraId="549288C7" w14:textId="77777777" w:rsidR="00A850D0" w:rsidRDefault="00A850D0" w:rsidP="00A850D0">
      <w:pPr>
        <w:jc w:val="both"/>
      </w:pPr>
      <w:r>
        <w:t>Изготовление облицовки                                                    - 60 кв.м.</w:t>
      </w:r>
    </w:p>
    <w:p w14:paraId="14961628" w14:textId="77777777" w:rsidR="00A850D0" w:rsidRDefault="00A850D0" w:rsidP="00A850D0">
      <w:pPr>
        <w:jc w:val="both"/>
      </w:pPr>
      <w:r>
        <w:t>Монтаж облицовки с доработкой элементов крепления</w:t>
      </w:r>
      <w:r w:rsidRPr="000A35BA">
        <w:tab/>
      </w:r>
      <w:r>
        <w:t xml:space="preserve"> - 60 кв.м.</w:t>
      </w:r>
    </w:p>
    <w:p w14:paraId="5CDCCA88" w14:textId="77777777" w:rsidR="00706B97" w:rsidRDefault="00706B97" w:rsidP="00C61713">
      <w:pPr>
        <w:pStyle w:val="a8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</w:rPr>
      </w:pPr>
      <w:r>
        <w:rPr>
          <w:b/>
          <w:bCs/>
        </w:rPr>
        <w:t xml:space="preserve">Срок выполнения работ: </w:t>
      </w:r>
      <w:r>
        <w:rPr>
          <w:sz w:val="22"/>
          <w:szCs w:val="22"/>
        </w:rPr>
        <w:t xml:space="preserve">30 (тридцать) рабочих дней с </w:t>
      </w:r>
      <w:r w:rsidR="00A850D0">
        <w:rPr>
          <w:sz w:val="22"/>
          <w:szCs w:val="22"/>
        </w:rPr>
        <w:t>даты подписания договора</w:t>
      </w:r>
      <w:r>
        <w:rPr>
          <w:b/>
          <w:bCs/>
        </w:rPr>
        <w:t>.</w:t>
      </w:r>
    </w:p>
    <w:p w14:paraId="1D52A09F" w14:textId="77777777" w:rsidR="00C61713" w:rsidRDefault="00C61713" w:rsidP="00C61713">
      <w:pPr>
        <w:pStyle w:val="a8"/>
        <w:numPr>
          <w:ilvl w:val="0"/>
          <w:numId w:val="6"/>
        </w:numPr>
        <w:tabs>
          <w:tab w:val="left" w:pos="993"/>
        </w:tabs>
        <w:ind w:left="426" w:hanging="426"/>
        <w:jc w:val="both"/>
        <w:outlineLvl w:val="3"/>
        <w:rPr>
          <w:b/>
        </w:rPr>
      </w:pPr>
      <w:r>
        <w:rPr>
          <w:b/>
        </w:rPr>
        <w:t>Условия выполнения Работ:</w:t>
      </w:r>
    </w:p>
    <w:p w14:paraId="05E8A5BE" w14:textId="77777777" w:rsidR="00C61713" w:rsidRDefault="00C61713" w:rsidP="00C61713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3"/>
      </w:pPr>
      <w:r>
        <w:t>Поставка товара осуществляется силами и средствами Подрядчика, включая транспорт, погрузку-выгрузку, при этом дополнительно не менее чем за 12 часов, согласовав дату и время поставки и начала работ, уведомив Заказчика о требованиях по обеспечению доступа к месту проведения работ.</w:t>
      </w:r>
    </w:p>
    <w:p w14:paraId="492B236B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 xml:space="preserve">выполнение работ производится в будни с 8:00 ч. до 20:00; не шумные работы могут проводиться по согласованию с Заказчиком в выходные дни. В случае производственной </w:t>
      </w:r>
      <w:r>
        <w:lastRenderedPageBreak/>
        <w:t xml:space="preserve">необходимости Заказчик вправе приостановить работы по письменному запросу с указанием даты и времени приостановки работы. </w:t>
      </w:r>
    </w:p>
    <w:p w14:paraId="16FA9EF5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>работы производятся только в отведенной зоне работ, переданных по акту приема-передачи помещения.</w:t>
      </w:r>
    </w:p>
    <w:p w14:paraId="27B0E3BD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 xml:space="preserve">перед началом работ </w:t>
      </w:r>
      <w:r w:rsidRPr="007B20CB">
        <w:t xml:space="preserve">Подрядчик предоставляет Заказчику план </w:t>
      </w:r>
      <w:r>
        <w:t>(технологию) производства работ.</w:t>
      </w:r>
    </w:p>
    <w:p w14:paraId="481D8F1E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>подрядчик выполняет Работы своими материалами, средствами, оборудованием в соответствии с действующими нормативными и правовыми актами законодательства РФ.</w:t>
      </w:r>
    </w:p>
    <w:p w14:paraId="31085A5A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>на объекте выполнения Работ и прилегающей территории должно быть обеспечено соблюдение необходимых мероприятий по пожарной безопасности, охране окружающей среды и не допущение возникновения ЧС и аварийных ситуаций, охране труда соответствии с требованиями Приложения СНиП 12-03-2001 «Безопасность труда в строительстве» и другими действующими нормативными правовыми актами.</w:t>
      </w:r>
    </w:p>
    <w:p w14:paraId="287EEA1D" w14:textId="77777777" w:rsidR="00C61713" w:rsidRDefault="00C61713" w:rsidP="00C61713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outlineLvl w:val="3"/>
      </w:pPr>
      <w:r>
        <w:t>подрядчик самостоятельно осуществляет уборку строительного мусора, для поддержания рабочей зоны в чистоте и порядке, а по завершении работ окончательная уборка от остатков материалов, строительного мусора и отходов.</w:t>
      </w:r>
    </w:p>
    <w:p w14:paraId="27E835F3" w14:textId="77777777" w:rsidR="00C61713" w:rsidRDefault="00C61713" w:rsidP="00C61713">
      <w:pPr>
        <w:pStyle w:val="a8"/>
        <w:numPr>
          <w:ilvl w:val="0"/>
          <w:numId w:val="6"/>
        </w:numPr>
        <w:ind w:left="0" w:firstLine="0"/>
        <w:jc w:val="both"/>
        <w:outlineLvl w:val="3"/>
        <w:rPr>
          <w:b/>
        </w:rPr>
      </w:pPr>
      <w:r>
        <w:rPr>
          <w:b/>
        </w:rPr>
        <w:t>Приемка работ.</w:t>
      </w:r>
      <w:r>
        <w:t xml:space="preserve"> </w:t>
      </w:r>
    </w:p>
    <w:p w14:paraId="126A75D6" w14:textId="77777777" w:rsidR="00C61713" w:rsidRDefault="00C61713" w:rsidP="00C61713">
      <w:pPr>
        <w:pStyle w:val="a8"/>
        <w:numPr>
          <w:ilvl w:val="0"/>
          <w:numId w:val="8"/>
        </w:numPr>
        <w:tabs>
          <w:tab w:val="left" w:pos="284"/>
        </w:tabs>
        <w:ind w:left="0" w:firstLine="0"/>
        <w:jc w:val="both"/>
        <w:outlineLvl w:val="3"/>
      </w:pPr>
      <w:r>
        <w:t>сдача Заказчику работы в рамках Договора производится на основании соответствующего Акта сдачи-приемки выполненных работ.</w:t>
      </w:r>
    </w:p>
    <w:p w14:paraId="19373BF5" w14:textId="77777777" w:rsidR="00C61713" w:rsidRDefault="00C61713" w:rsidP="00C61713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</w:pPr>
      <w:r>
        <w:t>при выявлении грубых нарушений и отступлений от технического задания, Заказчик имеет право потребовать их переделки и применить финансово-экономические санкции согласно Договору.</w:t>
      </w:r>
    </w:p>
    <w:p w14:paraId="7703D5BB" w14:textId="77777777" w:rsidR="00C61713" w:rsidRDefault="00C61713" w:rsidP="00C61713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</w:pPr>
      <w:r>
        <w:t xml:space="preserve">подрядчик обязан обеспечить своевременное устранение недостатков, выявленных при приемке и в процессе выполнения работ, и исправления некачественно выполненных работ в течение установленного гарантийного срока. </w:t>
      </w:r>
    </w:p>
    <w:p w14:paraId="692B5BD2" w14:textId="77777777" w:rsidR="00C61713" w:rsidRDefault="00C61713" w:rsidP="00C61713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</w:pPr>
      <w:r>
        <w:t xml:space="preserve">заказчик вправе отказаться от приемки </w:t>
      </w:r>
      <w:r w:rsidR="00C50891">
        <w:t>работ</w:t>
      </w:r>
      <w:r>
        <w:t xml:space="preserve"> в случае обнаружения недостатков, которые не могут быть устранены Подрядчиком. </w:t>
      </w:r>
    </w:p>
    <w:p w14:paraId="3F6E6EEA" w14:textId="77777777" w:rsidR="00C61713" w:rsidRDefault="00C61713" w:rsidP="00C61713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</w:pPr>
      <w:r>
        <w:t>подрядчик несет ответственность за своевременное и качественное выполнение работ по Договору</w:t>
      </w:r>
    </w:p>
    <w:p w14:paraId="0AA1E8DE" w14:textId="77777777" w:rsidR="00C61713" w:rsidRDefault="00C61713" w:rsidP="00C61713">
      <w:pPr>
        <w:pStyle w:val="a8"/>
        <w:numPr>
          <w:ilvl w:val="0"/>
          <w:numId w:val="6"/>
        </w:numPr>
        <w:jc w:val="both"/>
        <w:outlineLvl w:val="3"/>
      </w:pPr>
      <w:r>
        <w:rPr>
          <w:b/>
        </w:rPr>
        <w:t>Гарантийный срок.</w:t>
      </w:r>
    </w:p>
    <w:p w14:paraId="006F48AC" w14:textId="77777777" w:rsidR="00C61713" w:rsidRDefault="00C61713" w:rsidP="00C61713">
      <w:pPr>
        <w:pStyle w:val="a8"/>
        <w:numPr>
          <w:ilvl w:val="0"/>
          <w:numId w:val="9"/>
        </w:numPr>
        <w:tabs>
          <w:tab w:val="left" w:pos="284"/>
        </w:tabs>
        <w:ind w:left="0" w:hanging="76"/>
        <w:jc w:val="both"/>
        <w:outlineLvl w:val="3"/>
      </w:pPr>
      <w:r>
        <w:t xml:space="preserve">Подрядчик предоставляет гарантийный срок на </w:t>
      </w:r>
      <w:r w:rsidR="00C50891">
        <w:t>материал</w:t>
      </w:r>
      <w:r>
        <w:t xml:space="preserve">, монтаж работы в течении </w:t>
      </w:r>
      <w:r w:rsidR="00C50891">
        <w:t>24</w:t>
      </w:r>
      <w:r>
        <w:t xml:space="preserve"> месяцев со дня подписания Акта </w:t>
      </w:r>
      <w:r w:rsidR="00C50891">
        <w:t>сдачи-приемки выполненных работ</w:t>
      </w:r>
      <w:r>
        <w:t>.</w:t>
      </w:r>
    </w:p>
    <w:p w14:paraId="48438E8E" w14:textId="77777777" w:rsidR="00C61713" w:rsidRDefault="00C61713" w:rsidP="00C61713">
      <w:pPr>
        <w:pStyle w:val="a8"/>
        <w:numPr>
          <w:ilvl w:val="0"/>
          <w:numId w:val="9"/>
        </w:numPr>
        <w:tabs>
          <w:tab w:val="left" w:pos="284"/>
        </w:tabs>
        <w:ind w:left="0" w:hanging="76"/>
        <w:jc w:val="both"/>
        <w:outlineLvl w:val="3"/>
      </w:pPr>
      <w:r>
        <w:t xml:space="preserve">Если в период гарантийного срока обнаружились дефекты и иные недостатки, которые не позволяют продолжить его нормальную эксплуатацию до их устранения, то гарантийный срок продлевается соответственно на период устранения данных недостатков. </w:t>
      </w:r>
    </w:p>
    <w:p w14:paraId="62C0AD89" w14:textId="77777777" w:rsidR="00C61713" w:rsidRDefault="00C61713" w:rsidP="00C61713">
      <w:pPr>
        <w:pStyle w:val="a8"/>
        <w:numPr>
          <w:ilvl w:val="0"/>
          <w:numId w:val="9"/>
        </w:numPr>
        <w:tabs>
          <w:tab w:val="left" w:pos="284"/>
        </w:tabs>
        <w:ind w:left="0" w:hanging="76"/>
        <w:jc w:val="both"/>
        <w:outlineLvl w:val="3"/>
      </w:pPr>
      <w:r>
        <w:t xml:space="preserve">Исчисление гарантийного срока начинается с даты подписания </w:t>
      </w:r>
      <w:r w:rsidR="00C50891">
        <w:t>Акта сдачи-приемки выполненных работ.</w:t>
      </w:r>
    </w:p>
    <w:p w14:paraId="14CE3ECF" w14:textId="77777777" w:rsidR="00C61713" w:rsidRDefault="00C61713" w:rsidP="00C61713">
      <w:pPr>
        <w:pStyle w:val="a8"/>
        <w:numPr>
          <w:ilvl w:val="0"/>
          <w:numId w:val="9"/>
        </w:numPr>
        <w:tabs>
          <w:tab w:val="left" w:pos="284"/>
        </w:tabs>
        <w:ind w:left="0" w:hanging="76"/>
        <w:jc w:val="both"/>
        <w:outlineLvl w:val="3"/>
      </w:pPr>
      <w:r>
        <w:t>В период гарантийного срока, время прибытия на объект для исправления претензий не должно превышать 1 (один) рабочий день.</w:t>
      </w:r>
    </w:p>
    <w:p w14:paraId="474C3D1A" w14:textId="77777777" w:rsidR="007B20CB" w:rsidRPr="00C50891" w:rsidRDefault="007B20CB" w:rsidP="00C50891">
      <w:pPr>
        <w:pStyle w:val="a8"/>
        <w:numPr>
          <w:ilvl w:val="0"/>
          <w:numId w:val="6"/>
        </w:numPr>
        <w:rPr>
          <w:b/>
        </w:rPr>
      </w:pPr>
      <w:r w:rsidRPr="00C50891">
        <w:rPr>
          <w:b/>
        </w:rPr>
        <w:t>Особые условия и требования к подрядчикам при организации и выполнении работ.</w:t>
      </w:r>
    </w:p>
    <w:p w14:paraId="52D0E73C" w14:textId="77777777" w:rsidR="00C50891" w:rsidRPr="00C50891" w:rsidRDefault="00C50891" w:rsidP="00C50891">
      <w:pPr>
        <w:pStyle w:val="a8"/>
        <w:numPr>
          <w:ilvl w:val="0"/>
          <w:numId w:val="10"/>
        </w:numPr>
        <w:ind w:left="0" w:firstLine="0"/>
        <w:jc w:val="both"/>
        <w:rPr>
          <w:rFonts w:eastAsia="Calibri"/>
          <w:b/>
        </w:rPr>
      </w:pPr>
      <w:r>
        <w:rPr>
          <w:rFonts w:eastAsia="Calibri"/>
        </w:rPr>
        <w:t>обязательное прибытие на объект для изучения специфики работы и проведения о</w:t>
      </w:r>
      <w:r>
        <w:t>бследование места проведения работ</w:t>
      </w:r>
      <w:r w:rsidRPr="00F51A00">
        <w:t xml:space="preserve"> совместно с представителем Заказчика</w:t>
      </w:r>
      <w:r>
        <w:rPr>
          <w:rFonts w:eastAsia="Calibri"/>
        </w:rPr>
        <w:t xml:space="preserve"> до подачи</w:t>
      </w:r>
      <w:r>
        <w:t xml:space="preserve"> </w:t>
      </w:r>
      <w:r>
        <w:rPr>
          <w:rFonts w:eastAsia="Calibri"/>
        </w:rPr>
        <w:t>коммерческого предложения.</w:t>
      </w:r>
    </w:p>
    <w:p w14:paraId="3343CC01" w14:textId="77777777" w:rsidR="00C50891" w:rsidRPr="00C50891" w:rsidRDefault="00C50891" w:rsidP="00C50891">
      <w:pPr>
        <w:pStyle w:val="a8"/>
        <w:numPr>
          <w:ilvl w:val="0"/>
          <w:numId w:val="10"/>
        </w:numPr>
        <w:ind w:left="0" w:firstLine="0"/>
        <w:jc w:val="both"/>
        <w:rPr>
          <w:rFonts w:eastAsia="Calibri"/>
          <w:b/>
        </w:rPr>
      </w:pPr>
      <w:r>
        <w:t xml:space="preserve">у подрядчика должен быть опыт работы в ремонте и изготовлении облицовочных пластин не менее 3-х лет, </w:t>
      </w:r>
    </w:p>
    <w:p w14:paraId="4AF608B8" w14:textId="77777777" w:rsidR="00C50891" w:rsidRDefault="00C50891" w:rsidP="00C50891">
      <w:pPr>
        <w:pStyle w:val="a8"/>
        <w:numPr>
          <w:ilvl w:val="0"/>
          <w:numId w:val="10"/>
        </w:numPr>
        <w:ind w:left="0" w:right="-30" w:hanging="76"/>
        <w:jc w:val="both"/>
        <w:rPr>
          <w:rFonts w:eastAsia="Calibri"/>
        </w:rPr>
      </w:pPr>
      <w:r>
        <w:rPr>
          <w:rFonts w:eastAsia="Calibri"/>
        </w:rPr>
        <w:t>подрядчик гарантирует, что сотрудники подрядчика обладают достаточной квалификацией и умениями, а также профессиональной подготовкой, позволяющей им надлежащим образом исполнять свои обязанности (гарантийное письмо), а также список оборудования и используемого инструмента с наличием сертификатов о поверке.</w:t>
      </w:r>
    </w:p>
    <w:p w14:paraId="5BB96A30" w14:textId="77777777" w:rsidR="00C50891" w:rsidRDefault="00C50891" w:rsidP="00C50891">
      <w:pPr>
        <w:pStyle w:val="a8"/>
        <w:numPr>
          <w:ilvl w:val="0"/>
          <w:numId w:val="10"/>
        </w:numPr>
        <w:ind w:left="0" w:hanging="76"/>
        <w:jc w:val="both"/>
        <w:rPr>
          <w:rFonts w:eastAsia="Calibri"/>
        </w:rPr>
      </w:pPr>
      <w:r>
        <w:rPr>
          <w:rFonts w:eastAsia="Calibri"/>
        </w:rPr>
        <w:lastRenderedPageBreak/>
        <w:t>подрядчик не должен являться неплатежеспособным или банкротом, находиться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не должна быть приостановлена.</w:t>
      </w:r>
    </w:p>
    <w:p w14:paraId="732B8A20" w14:textId="77777777" w:rsidR="00C50891" w:rsidRDefault="00C50891" w:rsidP="00C50891">
      <w:pPr>
        <w:pStyle w:val="a8"/>
        <w:numPr>
          <w:ilvl w:val="0"/>
          <w:numId w:val="10"/>
        </w:numPr>
        <w:ind w:left="0" w:hanging="76"/>
        <w:jc w:val="both"/>
        <w:rPr>
          <w:rFonts w:eastAsia="Calibri"/>
        </w:rPr>
      </w:pPr>
      <w:r>
        <w:rPr>
          <w:rFonts w:eastAsia="Calibri"/>
        </w:rPr>
        <w:t>подрядчик обязан представить коммерческое предложение с общей стоимостью работ, а также детализированную смету. Стоимость работ должна включать в себя компенсацию всех расходов и издержек, которые понесет Подрядчик в связи с исполнением настоящего Договора. Стоимость работ по настоящему договору должна быть фиксированной;</w:t>
      </w:r>
    </w:p>
    <w:p w14:paraId="685EF3E5" w14:textId="77777777" w:rsidR="00C50891" w:rsidRDefault="00C50891" w:rsidP="00C50891">
      <w:pPr>
        <w:pStyle w:val="a8"/>
        <w:numPr>
          <w:ilvl w:val="0"/>
          <w:numId w:val="10"/>
        </w:numPr>
        <w:spacing w:line="252" w:lineRule="auto"/>
        <w:ind w:left="0" w:hanging="76"/>
        <w:jc w:val="both"/>
        <w:rPr>
          <w:rFonts w:eastAsia="Calibri"/>
        </w:rPr>
      </w:pPr>
      <w:r>
        <w:rPr>
          <w:rFonts w:eastAsia="Calibri"/>
        </w:rPr>
        <w:t>сотрудники Подрядчика,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Уполномоченный сотрудник Заказчика вправе не допустить на объект персонал Подрядчика либо прекратить производство работ в том случае, если работы выполняются не аттестованными специалистами, специалистами низкой квалификации, либо с применением некачественных материалов.</w:t>
      </w:r>
    </w:p>
    <w:p w14:paraId="1DBF8537" w14:textId="77777777" w:rsidR="00C50891" w:rsidRDefault="00C50891" w:rsidP="00C50891">
      <w:pPr>
        <w:pStyle w:val="a8"/>
        <w:numPr>
          <w:ilvl w:val="0"/>
          <w:numId w:val="10"/>
        </w:numPr>
        <w:spacing w:line="252" w:lineRule="auto"/>
        <w:ind w:left="0" w:hanging="76"/>
        <w:jc w:val="both"/>
        <w:rPr>
          <w:rFonts w:eastAsia="Calibri"/>
        </w:rPr>
      </w:pPr>
      <w:r>
        <w:rPr>
          <w:rFonts w:eastAsia="Calibri"/>
        </w:rPr>
        <w:t>подрядчик обязан следить за тем, чтобы сотрудники, используемые им на работах, для которых законодательно предписывается наличие соответствующих медицинских свидетельств, подвергались медицинским освидетельствованиям с установленной периодичностью. Расходы, связанные с такими освидетельствованиями, Подрядчика   отдельно не возмещаются.</w:t>
      </w:r>
    </w:p>
    <w:p w14:paraId="57664D78" w14:textId="77777777" w:rsidR="00C50891" w:rsidRDefault="00C50891" w:rsidP="00C50891">
      <w:pPr>
        <w:pStyle w:val="a8"/>
        <w:numPr>
          <w:ilvl w:val="0"/>
          <w:numId w:val="10"/>
        </w:numPr>
        <w:spacing w:line="252" w:lineRule="auto"/>
        <w:ind w:left="0" w:hanging="76"/>
        <w:jc w:val="both"/>
        <w:rPr>
          <w:rFonts w:eastAsia="Calibri"/>
        </w:rPr>
      </w:pPr>
      <w:r>
        <w:rPr>
          <w:rFonts w:eastAsia="Calibri"/>
        </w:rPr>
        <w:t>подрядчик обязан следить за тем, чтобы рабочая одежда используемого им персонала находилась в чистом и опрятном состоянии. Сотрудники Подрядчика должны однозначно идентифицироваться в качестве персонала Подрядчика с помощью спецодежды и карточек с именами.</w:t>
      </w:r>
    </w:p>
    <w:p w14:paraId="0AB6E12B" w14:textId="2E0032F4" w:rsidR="00460055" w:rsidRDefault="00460055" w:rsidP="00460055">
      <w:pPr>
        <w:pStyle w:val="a8"/>
        <w:numPr>
          <w:ilvl w:val="0"/>
          <w:numId w:val="6"/>
        </w:numPr>
        <w:ind w:left="426"/>
        <w:jc w:val="both"/>
        <w:rPr>
          <w:b/>
          <w:bCs/>
        </w:rPr>
      </w:pPr>
      <w:r>
        <w:rPr>
          <w:b/>
          <w:bCs/>
        </w:rPr>
        <w:t>Перечень документов, на основании которых выполняются работы:</w:t>
      </w:r>
    </w:p>
    <w:p w14:paraId="3774E40E" w14:textId="4B55588D" w:rsidR="00F33E3E" w:rsidRPr="00F33E3E" w:rsidRDefault="00F33E3E" w:rsidP="00F33E3E">
      <w:pPr>
        <w:ind w:left="66"/>
        <w:jc w:val="both"/>
        <w:rPr>
          <w:bCs/>
        </w:rPr>
      </w:pPr>
      <w:r>
        <w:rPr>
          <w:bCs/>
        </w:rPr>
        <w:t xml:space="preserve">     </w:t>
      </w:r>
      <w:r w:rsidRPr="00F33E3E">
        <w:rPr>
          <w:bCs/>
        </w:rPr>
        <w:t>Для зданий класса конструктивной пожарной опасности СО - класс пожарной опасности строительных конструкций наружных стен с внешней стороны К0 (не пожароопасные) с применением негорючих (НГ) материалов облицовки, отделки и теплоизоляции.</w:t>
      </w:r>
    </w:p>
    <w:p w14:paraId="1A5DBA44" w14:textId="03220639" w:rsidR="00F33E3E" w:rsidRPr="00F33E3E" w:rsidRDefault="00F33E3E" w:rsidP="00F33E3E">
      <w:pPr>
        <w:jc w:val="both"/>
        <w:rPr>
          <w:bCs/>
        </w:rPr>
      </w:pPr>
      <w:r>
        <w:rPr>
          <w:bCs/>
        </w:rPr>
        <w:t xml:space="preserve">     </w:t>
      </w:r>
      <w:r w:rsidRPr="00F33E3E">
        <w:rPr>
          <w:bCs/>
        </w:rPr>
        <w:t>Комплект изделий НФС должен иметь техническое свидетельство (ТС) о пригодности для применения в строительстве. ТС является документом, разрешающим применение этих изделий при проектировании и строительстве зданий и сооружений. При этом в ТС приводится описание, позволяющее идентифицировать эту продукцию, показатели и характеристики свойств НФС, включая характеристики пожарной опасности, область и условия применения этих изделий.</w:t>
      </w:r>
    </w:p>
    <w:p w14:paraId="04A9CE70" w14:textId="52C5E86D" w:rsidR="00F33E3E" w:rsidRPr="00F33E3E" w:rsidRDefault="00F33E3E" w:rsidP="00F33E3E">
      <w:pPr>
        <w:jc w:val="both"/>
        <w:rPr>
          <w:bCs/>
        </w:rPr>
      </w:pPr>
      <w:r w:rsidRPr="00F33E3E">
        <w:rPr>
          <w:bCs/>
        </w:rPr>
        <w:t>N 123-ФЗ "Технический регламент о требованиях пожарной безопасности" от 22 июл</w:t>
      </w:r>
      <w:r>
        <w:rPr>
          <w:bCs/>
        </w:rPr>
        <w:t>я 2008</w:t>
      </w:r>
      <w:r w:rsidRPr="00F33E3E">
        <w:rPr>
          <w:bCs/>
        </w:rPr>
        <w:t>г.</w:t>
      </w:r>
    </w:p>
    <w:p w14:paraId="58AF7635" w14:textId="016153F7" w:rsidR="00F33E3E" w:rsidRPr="00F33E3E" w:rsidRDefault="00F33E3E" w:rsidP="00F33E3E">
      <w:pPr>
        <w:jc w:val="both"/>
        <w:rPr>
          <w:bCs/>
        </w:rPr>
      </w:pPr>
      <w:r w:rsidRPr="00F33E3E">
        <w:rPr>
          <w:bCs/>
        </w:rPr>
        <w:t>СП 2.13130.2012 «Свод правил. Системы противопожарной защиты. Обеспечение огнестойкости объектов защиты»</w:t>
      </w:r>
    </w:p>
    <w:p w14:paraId="24E8E9AB" w14:textId="29B15548" w:rsidR="00460055" w:rsidRDefault="00460055" w:rsidP="00460055">
      <w:pPr>
        <w:jc w:val="both"/>
        <w:rPr>
          <w:bCs/>
        </w:rPr>
      </w:pPr>
      <w:bookmarkStart w:id="0" w:name="_GoBack"/>
      <w:bookmarkEnd w:id="0"/>
      <w:r>
        <w:rPr>
          <w:bCs/>
        </w:rPr>
        <w:t xml:space="preserve">Все выполняемые работы и оборудование должны соответствовать требованиям нормативно - технических </w:t>
      </w:r>
      <w:commentRangeStart w:id="1"/>
      <w:r>
        <w:rPr>
          <w:bCs/>
        </w:rPr>
        <w:t>документов:</w:t>
      </w:r>
      <w:commentRangeEnd w:id="1"/>
      <w:r w:rsidR="001545CE">
        <w:rPr>
          <w:rStyle w:val="af3"/>
        </w:rPr>
        <w:commentReference w:id="1"/>
      </w:r>
    </w:p>
    <w:p w14:paraId="1658FDB2" w14:textId="77777777" w:rsidR="00460055" w:rsidRDefault="00460055" w:rsidP="00460055">
      <w:pPr>
        <w:jc w:val="both"/>
        <w:rPr>
          <w:bCs/>
        </w:rPr>
      </w:pPr>
      <w:r>
        <w:rPr>
          <w:bCs/>
        </w:rPr>
        <w:t>В случае изменения нормативной документации на момент выполнения работ использовать действующую редакцию.</w:t>
      </w:r>
    </w:p>
    <w:p w14:paraId="6F094E75" w14:textId="77777777" w:rsidR="00460055" w:rsidRDefault="00460055" w:rsidP="00460055">
      <w:pPr>
        <w:jc w:val="both"/>
        <w:rPr>
          <w:bCs/>
        </w:rPr>
      </w:pPr>
      <w:r>
        <w:rPr>
          <w:bCs/>
        </w:rPr>
        <w:t>Перечень вышеуказанных нормативных документов обязателен к исполнению, но не является исчерпывающим.</w:t>
      </w:r>
    </w:p>
    <w:p w14:paraId="5313D291" w14:textId="77777777" w:rsidR="00C50891" w:rsidRDefault="00C50891" w:rsidP="007B20CB">
      <w:pPr>
        <w:ind w:firstLine="708"/>
      </w:pPr>
    </w:p>
    <w:p w14:paraId="3A81EC74" w14:textId="77777777" w:rsidR="00C50891" w:rsidRPr="007B20CB" w:rsidRDefault="00C50891" w:rsidP="007B20CB">
      <w:pPr>
        <w:ind w:firstLine="708"/>
      </w:pPr>
    </w:p>
    <w:p w14:paraId="2558E793" w14:textId="77777777" w:rsidR="007B20CB" w:rsidRPr="007B20CB" w:rsidRDefault="00A5626E" w:rsidP="007B20CB">
      <w:r>
        <w:t>Приложение: обмерные чертежи существующей облицовки</w:t>
      </w:r>
    </w:p>
    <w:p w14:paraId="5EB8A62D" w14:textId="77777777" w:rsidR="007B20CB" w:rsidRPr="007B20CB" w:rsidRDefault="007B20CB" w:rsidP="007B20CB">
      <w:pPr>
        <w:ind w:left="482"/>
        <w:rPr>
          <w:sz w:val="4"/>
          <w:szCs w:val="4"/>
        </w:rPr>
      </w:pPr>
    </w:p>
    <w:p w14:paraId="6CCBF9E4" w14:textId="77777777" w:rsidR="007B20CB" w:rsidRPr="007B20CB" w:rsidRDefault="007B20CB" w:rsidP="007B20CB">
      <w:pPr>
        <w:ind w:firstLine="360"/>
        <w:rPr>
          <w:sz w:val="10"/>
          <w:szCs w:val="10"/>
        </w:rPr>
      </w:pPr>
    </w:p>
    <w:p w14:paraId="683E8F18" w14:textId="77777777" w:rsidR="000B71DF" w:rsidRDefault="006329E7" w:rsidP="00575AFB">
      <w:r w:rsidRPr="00A648D0">
        <w:t xml:space="preserve">Ведущий </w:t>
      </w:r>
      <w:r>
        <w:t>инженер</w:t>
      </w:r>
      <w:r w:rsidR="000B71DF">
        <w:t xml:space="preserve"> по ремонтно-строительным работам</w:t>
      </w:r>
      <w:r w:rsidR="00761429">
        <w:t xml:space="preserve"> </w:t>
      </w:r>
      <w:r w:rsidR="000B71DF">
        <w:t xml:space="preserve">                                    Козаков А.Н.</w:t>
      </w:r>
      <w:r w:rsidR="000B71DF" w:rsidRPr="00A648D0">
        <w:t xml:space="preserve">                       </w:t>
      </w:r>
      <w:r w:rsidR="000B71DF">
        <w:t xml:space="preserve">                 </w:t>
      </w:r>
      <w:r w:rsidR="000B71DF" w:rsidRPr="00A648D0">
        <w:t xml:space="preserve">  </w:t>
      </w:r>
      <w:r w:rsidR="000B71DF">
        <w:t xml:space="preserve">                         </w:t>
      </w:r>
    </w:p>
    <w:p w14:paraId="430481E1" w14:textId="77777777" w:rsidR="007B20CB" w:rsidRPr="00575AFB" w:rsidRDefault="00761429" w:rsidP="00575AFB">
      <w:r>
        <w:t xml:space="preserve">ТД ПАО «ГК «Космос»      </w:t>
      </w:r>
      <w:r w:rsidR="006329E7" w:rsidRPr="00A648D0">
        <w:t xml:space="preserve">  </w:t>
      </w:r>
      <w:r>
        <w:t xml:space="preserve"> </w:t>
      </w:r>
      <w:r w:rsidR="006329E7" w:rsidRPr="00A648D0">
        <w:t xml:space="preserve"> </w:t>
      </w:r>
      <w:r w:rsidR="003525B9">
        <w:t xml:space="preserve"> </w:t>
      </w:r>
    </w:p>
    <w:sectPr w:rsidR="007B20CB" w:rsidRPr="00575AFB" w:rsidSect="00DC00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узьмина Ольга" w:date="2022-09-01T17:21:00Z" w:initials="КО">
    <w:p w14:paraId="5EA3AA5C" w14:textId="77777777" w:rsidR="001545CE" w:rsidRDefault="001545CE">
      <w:pPr>
        <w:pStyle w:val="af4"/>
      </w:pPr>
      <w:r>
        <w:rPr>
          <w:rStyle w:val="af3"/>
        </w:rPr>
        <w:annotationRef/>
      </w:r>
      <w:r>
        <w:t>Укажите конкретные документы.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A3AA5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6DF1" w14:textId="77777777" w:rsidR="00C013FF" w:rsidRDefault="00C013FF" w:rsidP="00F51A00">
      <w:r>
        <w:separator/>
      </w:r>
    </w:p>
  </w:endnote>
  <w:endnote w:type="continuationSeparator" w:id="0">
    <w:p w14:paraId="23DBBEC3" w14:textId="77777777" w:rsidR="00C013FF" w:rsidRDefault="00C013FF" w:rsidP="00F5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F6BF" w14:textId="77777777" w:rsidR="00C013FF" w:rsidRDefault="00C013FF" w:rsidP="00F51A00">
      <w:r>
        <w:separator/>
      </w:r>
    </w:p>
  </w:footnote>
  <w:footnote w:type="continuationSeparator" w:id="0">
    <w:p w14:paraId="6962EA78" w14:textId="77777777" w:rsidR="00C013FF" w:rsidRDefault="00C013FF" w:rsidP="00F5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80C"/>
    <w:multiLevelType w:val="hybridMultilevel"/>
    <w:tmpl w:val="3772A23E"/>
    <w:lvl w:ilvl="0" w:tplc="D6BED8A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73083A"/>
    <w:multiLevelType w:val="hybridMultilevel"/>
    <w:tmpl w:val="B89011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1E7575"/>
    <w:multiLevelType w:val="hybridMultilevel"/>
    <w:tmpl w:val="B9BE573A"/>
    <w:lvl w:ilvl="0" w:tplc="7228C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2FC8"/>
    <w:multiLevelType w:val="hybridMultilevel"/>
    <w:tmpl w:val="4E8A7FB6"/>
    <w:lvl w:ilvl="0" w:tplc="290C3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01242F"/>
    <w:multiLevelType w:val="hybridMultilevel"/>
    <w:tmpl w:val="C16A846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495E58D1"/>
    <w:multiLevelType w:val="hybridMultilevel"/>
    <w:tmpl w:val="4BD2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763C4"/>
    <w:multiLevelType w:val="hybridMultilevel"/>
    <w:tmpl w:val="26A4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05B8D"/>
    <w:multiLevelType w:val="multilevel"/>
    <w:tmpl w:val="CF16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4108A"/>
    <w:multiLevelType w:val="hybridMultilevel"/>
    <w:tmpl w:val="6F2A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06E9"/>
    <w:multiLevelType w:val="hybridMultilevel"/>
    <w:tmpl w:val="A73C4D48"/>
    <w:lvl w:ilvl="0" w:tplc="F56231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D8B2401"/>
    <w:multiLevelType w:val="multilevel"/>
    <w:tmpl w:val="53DA52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7E236007"/>
    <w:multiLevelType w:val="hybridMultilevel"/>
    <w:tmpl w:val="D278ECCE"/>
    <w:lvl w:ilvl="0" w:tplc="48DEFF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ьмина Ольга">
    <w15:presenceInfo w15:providerId="None" w15:userId="Кузьмин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CB"/>
    <w:rsid w:val="0001416D"/>
    <w:rsid w:val="00033C25"/>
    <w:rsid w:val="0004136E"/>
    <w:rsid w:val="0005778C"/>
    <w:rsid w:val="0008785A"/>
    <w:rsid w:val="000A35BA"/>
    <w:rsid w:val="000B71DF"/>
    <w:rsid w:val="000C5900"/>
    <w:rsid w:val="000C722A"/>
    <w:rsid w:val="000C73A5"/>
    <w:rsid w:val="000D3ED8"/>
    <w:rsid w:val="000D5775"/>
    <w:rsid w:val="000E7E09"/>
    <w:rsid w:val="000F279F"/>
    <w:rsid w:val="000F7E2C"/>
    <w:rsid w:val="001308CA"/>
    <w:rsid w:val="001323A3"/>
    <w:rsid w:val="00143BD3"/>
    <w:rsid w:val="00147C7F"/>
    <w:rsid w:val="001545CE"/>
    <w:rsid w:val="00170423"/>
    <w:rsid w:val="00170A08"/>
    <w:rsid w:val="0018380A"/>
    <w:rsid w:val="00190A68"/>
    <w:rsid w:val="00192196"/>
    <w:rsid w:val="00197D9D"/>
    <w:rsid w:val="001A28C7"/>
    <w:rsid w:val="001B19F8"/>
    <w:rsid w:val="001D3D94"/>
    <w:rsid w:val="001D78D9"/>
    <w:rsid w:val="00213159"/>
    <w:rsid w:val="00222C43"/>
    <w:rsid w:val="002248C8"/>
    <w:rsid w:val="002250FA"/>
    <w:rsid w:val="0023404F"/>
    <w:rsid w:val="0023570F"/>
    <w:rsid w:val="0024250E"/>
    <w:rsid w:val="00252F0C"/>
    <w:rsid w:val="002B345F"/>
    <w:rsid w:val="002B3809"/>
    <w:rsid w:val="002B6859"/>
    <w:rsid w:val="002C59CC"/>
    <w:rsid w:val="002C7926"/>
    <w:rsid w:val="00315407"/>
    <w:rsid w:val="003200D2"/>
    <w:rsid w:val="00332166"/>
    <w:rsid w:val="003343E7"/>
    <w:rsid w:val="003525B9"/>
    <w:rsid w:val="00360CDE"/>
    <w:rsid w:val="00393132"/>
    <w:rsid w:val="003A4BC3"/>
    <w:rsid w:val="003A6A70"/>
    <w:rsid w:val="003E0AC8"/>
    <w:rsid w:val="003E2B3A"/>
    <w:rsid w:val="003E757C"/>
    <w:rsid w:val="003F265F"/>
    <w:rsid w:val="003F3C3F"/>
    <w:rsid w:val="00434AF2"/>
    <w:rsid w:val="00460055"/>
    <w:rsid w:val="00470183"/>
    <w:rsid w:val="004858ED"/>
    <w:rsid w:val="00492C9A"/>
    <w:rsid w:val="004B2D4F"/>
    <w:rsid w:val="004C3102"/>
    <w:rsid w:val="004E2D6C"/>
    <w:rsid w:val="004F0494"/>
    <w:rsid w:val="005128F9"/>
    <w:rsid w:val="0051308D"/>
    <w:rsid w:val="0052728E"/>
    <w:rsid w:val="00542029"/>
    <w:rsid w:val="00547D58"/>
    <w:rsid w:val="005601A7"/>
    <w:rsid w:val="00562FC7"/>
    <w:rsid w:val="00566E1A"/>
    <w:rsid w:val="00570C09"/>
    <w:rsid w:val="00573DBE"/>
    <w:rsid w:val="00575AFB"/>
    <w:rsid w:val="00575B5D"/>
    <w:rsid w:val="00581746"/>
    <w:rsid w:val="005A1AEE"/>
    <w:rsid w:val="005A7793"/>
    <w:rsid w:val="005B27AB"/>
    <w:rsid w:val="005C041C"/>
    <w:rsid w:val="006063FF"/>
    <w:rsid w:val="006068AC"/>
    <w:rsid w:val="00615DA8"/>
    <w:rsid w:val="006329E7"/>
    <w:rsid w:val="006469D9"/>
    <w:rsid w:val="00646C9E"/>
    <w:rsid w:val="00647577"/>
    <w:rsid w:val="006512BD"/>
    <w:rsid w:val="006B66DC"/>
    <w:rsid w:val="006D672F"/>
    <w:rsid w:val="006E2977"/>
    <w:rsid w:val="006F2E87"/>
    <w:rsid w:val="006F7139"/>
    <w:rsid w:val="00706B97"/>
    <w:rsid w:val="00710F8D"/>
    <w:rsid w:val="00723355"/>
    <w:rsid w:val="007236CD"/>
    <w:rsid w:val="00726D82"/>
    <w:rsid w:val="007350A0"/>
    <w:rsid w:val="00740DFB"/>
    <w:rsid w:val="00746AF4"/>
    <w:rsid w:val="00761429"/>
    <w:rsid w:val="00761BD6"/>
    <w:rsid w:val="007628D6"/>
    <w:rsid w:val="00763A2D"/>
    <w:rsid w:val="00764A56"/>
    <w:rsid w:val="0076765C"/>
    <w:rsid w:val="007761A4"/>
    <w:rsid w:val="0079445E"/>
    <w:rsid w:val="007B20CB"/>
    <w:rsid w:val="007C1109"/>
    <w:rsid w:val="007E53ED"/>
    <w:rsid w:val="007F4608"/>
    <w:rsid w:val="007F74F4"/>
    <w:rsid w:val="007F7754"/>
    <w:rsid w:val="007F7E4B"/>
    <w:rsid w:val="008030F7"/>
    <w:rsid w:val="008033A2"/>
    <w:rsid w:val="008069B4"/>
    <w:rsid w:val="00812D2C"/>
    <w:rsid w:val="00814D5E"/>
    <w:rsid w:val="008333F1"/>
    <w:rsid w:val="00835A9F"/>
    <w:rsid w:val="00860406"/>
    <w:rsid w:val="00886178"/>
    <w:rsid w:val="008E6DE3"/>
    <w:rsid w:val="00905F1D"/>
    <w:rsid w:val="00936A42"/>
    <w:rsid w:val="0097062F"/>
    <w:rsid w:val="009C7797"/>
    <w:rsid w:val="009E76A8"/>
    <w:rsid w:val="00A00827"/>
    <w:rsid w:val="00A01017"/>
    <w:rsid w:val="00A17211"/>
    <w:rsid w:val="00A3755B"/>
    <w:rsid w:val="00A51419"/>
    <w:rsid w:val="00A5626E"/>
    <w:rsid w:val="00A5679C"/>
    <w:rsid w:val="00A64F99"/>
    <w:rsid w:val="00A73787"/>
    <w:rsid w:val="00A850D0"/>
    <w:rsid w:val="00AA5DA5"/>
    <w:rsid w:val="00AA5E09"/>
    <w:rsid w:val="00AA7E6A"/>
    <w:rsid w:val="00AC68CD"/>
    <w:rsid w:val="00AE723A"/>
    <w:rsid w:val="00AF4127"/>
    <w:rsid w:val="00AF5251"/>
    <w:rsid w:val="00B36692"/>
    <w:rsid w:val="00B43607"/>
    <w:rsid w:val="00B460D9"/>
    <w:rsid w:val="00B7285F"/>
    <w:rsid w:val="00BC37D7"/>
    <w:rsid w:val="00C013FF"/>
    <w:rsid w:val="00C10F7F"/>
    <w:rsid w:val="00C16D9E"/>
    <w:rsid w:val="00C339C0"/>
    <w:rsid w:val="00C50891"/>
    <w:rsid w:val="00C61713"/>
    <w:rsid w:val="00C6338E"/>
    <w:rsid w:val="00C65B14"/>
    <w:rsid w:val="00C668E8"/>
    <w:rsid w:val="00C97A79"/>
    <w:rsid w:val="00CC64A4"/>
    <w:rsid w:val="00CD47F2"/>
    <w:rsid w:val="00CD54A4"/>
    <w:rsid w:val="00CE15C1"/>
    <w:rsid w:val="00CE2F79"/>
    <w:rsid w:val="00CF72C7"/>
    <w:rsid w:val="00CF7FF9"/>
    <w:rsid w:val="00D07A27"/>
    <w:rsid w:val="00D56873"/>
    <w:rsid w:val="00D6365C"/>
    <w:rsid w:val="00D71036"/>
    <w:rsid w:val="00D85AA9"/>
    <w:rsid w:val="00D91D53"/>
    <w:rsid w:val="00DA13B5"/>
    <w:rsid w:val="00DB0618"/>
    <w:rsid w:val="00DC0024"/>
    <w:rsid w:val="00DC22B4"/>
    <w:rsid w:val="00DD7827"/>
    <w:rsid w:val="00DE0AE7"/>
    <w:rsid w:val="00DF07D6"/>
    <w:rsid w:val="00DF3164"/>
    <w:rsid w:val="00DF40BD"/>
    <w:rsid w:val="00DF4923"/>
    <w:rsid w:val="00E01572"/>
    <w:rsid w:val="00E11E6F"/>
    <w:rsid w:val="00E1535D"/>
    <w:rsid w:val="00E15380"/>
    <w:rsid w:val="00E15FE2"/>
    <w:rsid w:val="00E250E9"/>
    <w:rsid w:val="00E25CEE"/>
    <w:rsid w:val="00E32EC7"/>
    <w:rsid w:val="00E34FE2"/>
    <w:rsid w:val="00E36515"/>
    <w:rsid w:val="00E46028"/>
    <w:rsid w:val="00E46417"/>
    <w:rsid w:val="00E46538"/>
    <w:rsid w:val="00E54201"/>
    <w:rsid w:val="00E603A4"/>
    <w:rsid w:val="00E60554"/>
    <w:rsid w:val="00E76124"/>
    <w:rsid w:val="00E8319F"/>
    <w:rsid w:val="00E87694"/>
    <w:rsid w:val="00EA0A21"/>
    <w:rsid w:val="00ED19CF"/>
    <w:rsid w:val="00EE34AC"/>
    <w:rsid w:val="00F01AC3"/>
    <w:rsid w:val="00F33E3E"/>
    <w:rsid w:val="00F44E40"/>
    <w:rsid w:val="00F5066B"/>
    <w:rsid w:val="00F51A00"/>
    <w:rsid w:val="00F73552"/>
    <w:rsid w:val="00F90A09"/>
    <w:rsid w:val="00F90A4F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89B1"/>
  <w15:docId w15:val="{31F77BD7-D4B9-4C42-B136-C2F5F57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1A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35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6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679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next w:val="ac"/>
    <w:link w:val="ad"/>
    <w:qFormat/>
    <w:rsid w:val="006063FF"/>
    <w:pPr>
      <w:suppressAutoHyphens/>
      <w:jc w:val="center"/>
    </w:pPr>
    <w:rPr>
      <w:b/>
      <w:bCs/>
      <w:i/>
      <w:iCs/>
      <w:sz w:val="40"/>
      <w:lang w:eastAsia="ar-SA"/>
    </w:rPr>
  </w:style>
  <w:style w:type="character" w:customStyle="1" w:styleId="ad">
    <w:name w:val="Заголовок Знак"/>
    <w:basedOn w:val="a0"/>
    <w:link w:val="ab"/>
    <w:rsid w:val="006063FF"/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paragraph" w:customStyle="1" w:styleId="1">
    <w:name w:val="Обычный1"/>
    <w:rsid w:val="006063F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6063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c"/>
    <w:uiPriority w:val="11"/>
    <w:rsid w:val="006063FF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Body Text"/>
    <w:basedOn w:val="a"/>
    <w:link w:val="af0"/>
    <w:semiHidden/>
    <w:unhideWhenUsed/>
    <w:rsid w:val="00706B9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706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706B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460055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545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545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5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545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54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Чалых Сергей Николаевич</dc:creator>
  <cp:keywords/>
  <dc:description/>
  <cp:lastModifiedBy>Административный отдел</cp:lastModifiedBy>
  <cp:revision>3</cp:revision>
  <cp:lastPrinted>2021-05-24T05:54:00Z</cp:lastPrinted>
  <dcterms:created xsi:type="dcterms:W3CDTF">2022-09-01T14:25:00Z</dcterms:created>
  <dcterms:modified xsi:type="dcterms:W3CDTF">2022-09-02T08:41:00Z</dcterms:modified>
</cp:coreProperties>
</file>