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7B1C7" w14:textId="41CA2954" w:rsidR="0037423D" w:rsidRDefault="0037423D" w:rsidP="0037423D">
      <w:pPr>
        <w:jc w:val="center"/>
        <w:rPr>
          <w:b/>
          <w:sz w:val="24"/>
          <w:szCs w:val="24"/>
        </w:rPr>
      </w:pPr>
      <w:r w:rsidRPr="00D5769E">
        <w:rPr>
          <w:b/>
          <w:sz w:val="24"/>
          <w:szCs w:val="24"/>
        </w:rPr>
        <w:t xml:space="preserve">Техническое задание на поставку </w:t>
      </w:r>
      <w:r>
        <w:rPr>
          <w:b/>
          <w:sz w:val="24"/>
          <w:szCs w:val="24"/>
        </w:rPr>
        <w:t>серверного оборудования</w:t>
      </w:r>
    </w:p>
    <w:p w14:paraId="250BEFD8" w14:textId="77777777" w:rsidR="0037423D" w:rsidRPr="00D5769E" w:rsidRDefault="0037423D" w:rsidP="0037423D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21"/>
        <w:gridCol w:w="5483"/>
      </w:tblGrid>
      <w:tr w:rsidR="0037423D" w:rsidRPr="00D5769E" w14:paraId="636BF820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40F11DF0" w14:textId="7D166018" w:rsidR="0037423D" w:rsidRPr="0037423D" w:rsidRDefault="0037423D" w:rsidP="0037423D">
            <w:pPr>
              <w:pStyle w:val="a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7423D">
              <w:rPr>
                <w:b/>
                <w:sz w:val="24"/>
                <w:szCs w:val="24"/>
              </w:rPr>
              <w:t xml:space="preserve">Способ закупки </w:t>
            </w:r>
          </w:p>
          <w:p w14:paraId="55FCEF0F" w14:textId="6058924A" w:rsidR="0037423D" w:rsidRPr="0037423D" w:rsidRDefault="0037423D" w:rsidP="0037423D">
            <w:pPr>
              <w:pStyle w:val="a7"/>
              <w:rPr>
                <w:sz w:val="24"/>
                <w:szCs w:val="24"/>
              </w:rPr>
            </w:pPr>
          </w:p>
        </w:tc>
      </w:tr>
      <w:tr w:rsidR="0037423D" w:rsidRPr="00D5769E" w14:paraId="5FAF0FB3" w14:textId="77777777" w:rsidTr="00161277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2B8317E9" w14:textId="77777777" w:rsidR="0037423D" w:rsidRDefault="0037423D" w:rsidP="0016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коммерческих предложений</w:t>
            </w:r>
            <w:r w:rsidRPr="00D5769E">
              <w:rPr>
                <w:sz w:val="24"/>
                <w:szCs w:val="24"/>
              </w:rPr>
              <w:t>.</w:t>
            </w:r>
          </w:p>
          <w:p w14:paraId="401AD01F" w14:textId="536A2E67" w:rsidR="0037423D" w:rsidRPr="00D5769E" w:rsidRDefault="0037423D" w:rsidP="00161277">
            <w:pPr>
              <w:jc w:val="center"/>
              <w:rPr>
                <w:sz w:val="24"/>
                <w:szCs w:val="24"/>
              </w:rPr>
            </w:pPr>
          </w:p>
        </w:tc>
      </w:tr>
      <w:tr w:rsidR="0037423D" w:rsidRPr="00D5769E" w14:paraId="6D06E969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59FA2915" w14:textId="77777777" w:rsidR="0037423D" w:rsidRPr="00D5769E" w:rsidRDefault="0037423D" w:rsidP="00161277">
            <w:pPr>
              <w:jc w:val="center"/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37423D" w:rsidRPr="00D5769E" w14:paraId="22621F54" w14:textId="77777777" w:rsidTr="0037423D">
        <w:trPr>
          <w:trHeight w:val="230"/>
        </w:trPr>
        <w:tc>
          <w:tcPr>
            <w:tcW w:w="9121" w:type="dxa"/>
            <w:hideMark/>
          </w:tcPr>
          <w:p w14:paraId="3D3558BB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2.1. Наименование заказчика</w:t>
            </w:r>
          </w:p>
        </w:tc>
        <w:tc>
          <w:tcPr>
            <w:tcW w:w="5483" w:type="dxa"/>
            <w:shd w:val="clear" w:color="auto" w:fill="auto"/>
          </w:tcPr>
          <w:p w14:paraId="4299D3E0" w14:textId="2FE0FDEB" w:rsidR="0037423D" w:rsidRPr="00D5769E" w:rsidRDefault="0037423D" w:rsidP="00374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A973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ГК </w:t>
            </w:r>
            <w:r w:rsidRPr="00A973CE">
              <w:rPr>
                <w:sz w:val="24"/>
                <w:szCs w:val="24"/>
              </w:rPr>
              <w:t>"Космос"</w:t>
            </w:r>
          </w:p>
        </w:tc>
      </w:tr>
      <w:tr w:rsidR="0037423D" w:rsidRPr="00D5769E" w14:paraId="78D26228" w14:textId="77777777" w:rsidTr="0037423D">
        <w:trPr>
          <w:trHeight w:val="230"/>
        </w:trPr>
        <w:tc>
          <w:tcPr>
            <w:tcW w:w="9121" w:type="dxa"/>
            <w:hideMark/>
          </w:tcPr>
          <w:p w14:paraId="2958A306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2.2. Место нахождения заказчика</w:t>
            </w:r>
          </w:p>
        </w:tc>
        <w:tc>
          <w:tcPr>
            <w:tcW w:w="5483" w:type="dxa"/>
            <w:shd w:val="clear" w:color="auto" w:fill="auto"/>
          </w:tcPr>
          <w:p w14:paraId="4872D7EC" w14:textId="78C7B482" w:rsidR="0037423D" w:rsidRPr="00D5769E" w:rsidRDefault="0037423D" w:rsidP="00EE1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</w:t>
            </w:r>
            <w:r w:rsidR="00EE122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, ПРОСПЕКТ </w:t>
            </w:r>
            <w:proofErr w:type="gramStart"/>
            <w:r>
              <w:rPr>
                <w:sz w:val="24"/>
                <w:szCs w:val="24"/>
              </w:rPr>
              <w:t xml:space="preserve">МИРА </w:t>
            </w:r>
            <w:r w:rsidRPr="00A973CE">
              <w:rPr>
                <w:sz w:val="24"/>
                <w:szCs w:val="24"/>
              </w:rPr>
              <w:t>,</w:t>
            </w:r>
            <w:proofErr w:type="gramEnd"/>
            <w:r w:rsidRPr="00A973CE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 w:rsidR="00EE1228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23D" w:rsidRPr="00D5769E" w14:paraId="23FB9A64" w14:textId="77777777" w:rsidTr="0037423D">
        <w:trPr>
          <w:trHeight w:val="230"/>
        </w:trPr>
        <w:tc>
          <w:tcPr>
            <w:tcW w:w="9121" w:type="dxa"/>
            <w:hideMark/>
          </w:tcPr>
          <w:p w14:paraId="3A0C882D" w14:textId="77777777" w:rsidR="0037423D" w:rsidRPr="00D5769E" w:rsidRDefault="0037423D" w:rsidP="0037423D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2.3. Почтовый адрес заказчика</w:t>
            </w:r>
          </w:p>
        </w:tc>
        <w:tc>
          <w:tcPr>
            <w:tcW w:w="5483" w:type="dxa"/>
            <w:shd w:val="clear" w:color="auto" w:fill="auto"/>
          </w:tcPr>
          <w:p w14:paraId="0DD0F2B4" w14:textId="72337441" w:rsidR="0037423D" w:rsidRPr="00D5769E" w:rsidRDefault="0037423D" w:rsidP="00EE1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</w:t>
            </w:r>
            <w:r w:rsidR="00EE122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, ПРОСПЕКТ </w:t>
            </w:r>
            <w:proofErr w:type="gramStart"/>
            <w:r>
              <w:rPr>
                <w:sz w:val="24"/>
                <w:szCs w:val="24"/>
              </w:rPr>
              <w:t xml:space="preserve">МИРА </w:t>
            </w:r>
            <w:r w:rsidRPr="00A973CE">
              <w:rPr>
                <w:sz w:val="24"/>
                <w:szCs w:val="24"/>
              </w:rPr>
              <w:t>,</w:t>
            </w:r>
            <w:proofErr w:type="gramEnd"/>
            <w:r w:rsidRPr="00A973CE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 w:rsidR="00EE1228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23D" w:rsidRPr="00D5769E" w14:paraId="0CB5565C" w14:textId="77777777" w:rsidTr="0037423D">
        <w:trPr>
          <w:trHeight w:val="461"/>
        </w:trPr>
        <w:tc>
          <w:tcPr>
            <w:tcW w:w="9121" w:type="dxa"/>
            <w:hideMark/>
          </w:tcPr>
          <w:p w14:paraId="065EAE3F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2.4. Контактное лицо, номер контактного телефона заказчика,</w:t>
            </w:r>
            <w:r w:rsidRPr="00D5769E"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83" w:type="dxa"/>
            <w:shd w:val="clear" w:color="auto" w:fill="auto"/>
          </w:tcPr>
          <w:p w14:paraId="794F5809" w14:textId="77777777" w:rsidR="0037423D" w:rsidRPr="00931317" w:rsidRDefault="0037423D" w:rsidP="00161277">
            <w:pPr>
              <w:spacing w:after="20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Шибаев В.И. </w:t>
            </w:r>
            <w:r w:rsidRPr="00931317">
              <w:rPr>
                <w:sz w:val="24"/>
                <w:szCs w:val="24"/>
              </w:rPr>
              <w:t>+7 (</w:t>
            </w:r>
            <w:r>
              <w:rPr>
                <w:sz w:val="24"/>
                <w:szCs w:val="24"/>
              </w:rPr>
              <w:t>985</w:t>
            </w:r>
            <w:r w:rsidRPr="0093131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761 31 69</w:t>
            </w:r>
          </w:p>
          <w:p w14:paraId="2ADEC7B9" w14:textId="576349E6" w:rsidR="0037423D" w:rsidRPr="00CB2A9C" w:rsidRDefault="00C56242" w:rsidP="00161277">
            <w:pPr>
              <w:rPr>
                <w:kern w:val="28"/>
                <w:sz w:val="24"/>
                <w:szCs w:val="24"/>
              </w:rPr>
            </w:pPr>
            <w:hyperlink r:id="rId8" w:history="1"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Vshibaev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</w:rPr>
                <w:t>@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cosmoshotels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</w:rPr>
                <w:t>.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ru</w:t>
              </w:r>
            </w:hyperlink>
          </w:p>
          <w:p w14:paraId="73F15777" w14:textId="5F390E19" w:rsidR="0037423D" w:rsidRPr="00931317" w:rsidRDefault="0037423D" w:rsidP="00161277">
            <w:pPr>
              <w:rPr>
                <w:kern w:val="28"/>
                <w:sz w:val="24"/>
                <w:szCs w:val="24"/>
              </w:rPr>
            </w:pPr>
          </w:p>
        </w:tc>
      </w:tr>
      <w:tr w:rsidR="0037423D" w:rsidRPr="00D5769E" w14:paraId="6A67B4F2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23BED114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3. Предмет </w:t>
            </w:r>
            <w:r>
              <w:rPr>
                <w:b/>
                <w:sz w:val="24"/>
                <w:szCs w:val="24"/>
              </w:rPr>
              <w:t xml:space="preserve">договора </w:t>
            </w:r>
            <w:r w:rsidRPr="00D5769E">
              <w:rPr>
                <w:b/>
                <w:sz w:val="24"/>
                <w:szCs w:val="24"/>
              </w:rPr>
              <w:t>с указанием количества поставляемого товара, объема выполняемых работ, оказываемых услуг и классификация</w:t>
            </w:r>
          </w:p>
        </w:tc>
      </w:tr>
      <w:tr w:rsidR="0037423D" w:rsidRPr="00D5769E" w14:paraId="52CA566D" w14:textId="77777777" w:rsidTr="0037423D">
        <w:trPr>
          <w:trHeight w:val="705"/>
        </w:trPr>
        <w:tc>
          <w:tcPr>
            <w:tcW w:w="9121" w:type="dxa"/>
            <w:shd w:val="clear" w:color="auto" w:fill="FFFFFF" w:themeFill="background1"/>
          </w:tcPr>
          <w:p w14:paraId="27958919" w14:textId="77777777" w:rsidR="0037423D" w:rsidRDefault="0037423D" w:rsidP="00161277">
            <w:pPr>
              <w:rPr>
                <w:b/>
                <w:sz w:val="24"/>
                <w:szCs w:val="24"/>
              </w:rPr>
            </w:pPr>
          </w:p>
          <w:p w14:paraId="2EB94E1D" w14:textId="77777777" w:rsidR="0037423D" w:rsidRDefault="0037423D" w:rsidP="001612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Оборудование</w:t>
            </w:r>
          </w:p>
          <w:p w14:paraId="15F673B2" w14:textId="77777777" w:rsidR="0037423D" w:rsidRPr="00D5769E" w:rsidRDefault="0037423D" w:rsidP="00161277">
            <w:pPr>
              <w:ind w:left="495"/>
              <w:rPr>
                <w:b/>
                <w:sz w:val="24"/>
                <w:szCs w:val="24"/>
              </w:rPr>
            </w:pPr>
          </w:p>
        </w:tc>
        <w:tc>
          <w:tcPr>
            <w:tcW w:w="5483" w:type="dxa"/>
            <w:shd w:val="clear" w:color="auto" w:fill="auto"/>
          </w:tcPr>
          <w:p w14:paraId="2AC1403E" w14:textId="77777777" w:rsidR="0037423D" w:rsidRPr="00D5769E" w:rsidRDefault="0037423D" w:rsidP="00161277">
            <w:pPr>
              <w:rPr>
                <w:sz w:val="24"/>
                <w:szCs w:val="24"/>
              </w:rPr>
            </w:pPr>
          </w:p>
        </w:tc>
      </w:tr>
    </w:tbl>
    <w:p w14:paraId="38045F49" w14:textId="5AE3B6DE" w:rsidR="004C0037" w:rsidRDefault="004C0037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6CEB3C56" w14:textId="3CB83AFD" w:rsidR="0037423D" w:rsidRDefault="0037423D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02BBE005" w14:textId="4A2B0C43" w:rsidR="0037423D" w:rsidRDefault="0037423D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70823B9B" w14:textId="4F359E45" w:rsidR="0037423D" w:rsidRDefault="0037423D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5705ABBC" w14:textId="77777777" w:rsidR="0037423D" w:rsidRDefault="0037423D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1AD6B012" w14:textId="09B2F654" w:rsidR="00556B76" w:rsidRPr="0037423D" w:rsidRDefault="00556B76" w:rsidP="00556B76">
      <w:pPr>
        <w:pStyle w:val="Standard"/>
        <w:spacing w:before="120"/>
        <w:jc w:val="center"/>
        <w:rPr>
          <w:rFonts w:asciiTheme="minorHAnsi" w:hAnsiTheme="minorHAnsi"/>
          <w:b/>
        </w:rPr>
      </w:pPr>
      <w:r w:rsidRPr="00C224E0">
        <w:rPr>
          <w:rFonts w:ascii="PT Astra Serif" w:hAnsi="PT Astra Serif"/>
          <w:b/>
          <w:bCs/>
          <w:iCs/>
        </w:rPr>
        <w:t xml:space="preserve">Характеристики </w:t>
      </w:r>
      <w:r w:rsidR="0037423D">
        <w:rPr>
          <w:rFonts w:asciiTheme="minorHAnsi" w:hAnsiTheme="minorHAnsi"/>
          <w:b/>
          <w:bCs/>
          <w:iCs/>
        </w:rPr>
        <w:t>оборудования</w:t>
      </w:r>
    </w:p>
    <w:p w14:paraId="5265E5E6" w14:textId="77777777" w:rsidR="00A02C4D" w:rsidRPr="00C224E0" w:rsidRDefault="00A02C4D" w:rsidP="00DB5F83">
      <w:pPr>
        <w:pStyle w:val="a4"/>
        <w:rPr>
          <w:rFonts w:cstheme="minorHAnsi"/>
          <w:b/>
          <w:color w:val="C00000"/>
          <w:sz w:val="20"/>
          <w:szCs w:val="20"/>
        </w:rPr>
      </w:pPr>
    </w:p>
    <w:p w14:paraId="6C7B4088" w14:textId="77777777" w:rsidR="00031249" w:rsidRPr="00C224E0" w:rsidRDefault="00031249" w:rsidP="00DB5F83">
      <w:pPr>
        <w:pStyle w:val="a4"/>
        <w:rPr>
          <w:rFonts w:cstheme="minorHAnsi"/>
          <w:color w:val="548DE2"/>
          <w:sz w:val="20"/>
          <w:szCs w:val="20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F11BC4" w:rsidRPr="00C224E0" w14:paraId="7AB2D943" w14:textId="77777777" w:rsidTr="00F11BC4">
        <w:tc>
          <w:tcPr>
            <w:tcW w:w="10065" w:type="dxa"/>
            <w:noWrap/>
          </w:tcPr>
          <w:p w14:paraId="6DC743A9" w14:textId="4BC06A95" w:rsidR="00F11BC4" w:rsidRPr="00C224E0" w:rsidRDefault="00F11BC4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noWrap/>
          </w:tcPr>
          <w:p w14:paraId="54C64690" w14:textId="77777777" w:rsidR="00F11BC4" w:rsidRPr="00C224E0" w:rsidRDefault="00F11BC4" w:rsidP="00AA7A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Значение</w:t>
            </w:r>
          </w:p>
        </w:tc>
      </w:tr>
      <w:tr w:rsidR="00F11BC4" w:rsidRPr="00C224E0" w14:paraId="3F85BB93" w14:textId="77777777" w:rsidTr="00F11BC4">
        <w:tc>
          <w:tcPr>
            <w:tcW w:w="10065" w:type="dxa"/>
            <w:noWrap/>
          </w:tcPr>
          <w:p w14:paraId="3A45D3DB" w14:textId="6D4B667B" w:rsidR="00F11BC4" w:rsidRPr="00C224E0" w:rsidRDefault="00F11BC4" w:rsidP="00AA7AD3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</w:t>
            </w:r>
          </w:p>
        </w:tc>
        <w:tc>
          <w:tcPr>
            <w:tcW w:w="5103" w:type="dxa"/>
            <w:noWrap/>
          </w:tcPr>
          <w:p w14:paraId="7728B4D8" w14:textId="57059C2B" w:rsidR="00F11BC4" w:rsidRPr="00C224E0" w:rsidRDefault="00F11BC4" w:rsidP="00AA7AD3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1 шт.</w:t>
            </w:r>
          </w:p>
        </w:tc>
      </w:tr>
      <w:tr w:rsidR="00F11BC4" w:rsidRPr="00C224E0" w14:paraId="7AFB1928" w14:textId="77777777" w:rsidTr="00F11BC4">
        <w:tc>
          <w:tcPr>
            <w:tcW w:w="10065" w:type="dxa"/>
            <w:noWrap/>
          </w:tcPr>
          <w:p w14:paraId="397A68E1" w14:textId="77777777" w:rsidR="00F11BC4" w:rsidRPr="00C224E0" w:rsidRDefault="00F11BC4" w:rsidP="001C54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224E0">
              <w:rPr>
                <w:rFonts w:ascii="Calibri" w:hAnsi="Calibri" w:cs="Calibri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5103" w:type="dxa"/>
          </w:tcPr>
          <w:p w14:paraId="125E6999" w14:textId="4B05D2F2" w:rsidR="00F11BC4" w:rsidRPr="00C224E0" w:rsidRDefault="00F11BC4" w:rsidP="001C54D8">
            <w:pPr>
              <w:rPr>
                <w:rFonts w:ascii="Times New Roman" w:hAnsi="Times New Roman" w:cs="Times New Roman"/>
              </w:rPr>
            </w:pPr>
          </w:p>
        </w:tc>
      </w:tr>
      <w:tr w:rsidR="00F11BC4" w:rsidRPr="00C224E0" w14:paraId="74CAD6CD" w14:textId="2712865B" w:rsidTr="00F11BC4">
        <w:tc>
          <w:tcPr>
            <w:tcW w:w="10065" w:type="dxa"/>
            <w:noWrap/>
          </w:tcPr>
          <w:p w14:paraId="1FE738A0" w14:textId="694F0B95" w:rsidR="00F11BC4" w:rsidRPr="00C224E0" w:rsidRDefault="00F11BC4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noWrap/>
          </w:tcPr>
          <w:p w14:paraId="04741809" w14:textId="187C453F" w:rsidR="00F11BC4" w:rsidRPr="00C224E0" w:rsidRDefault="00F11BC4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Значение</w:t>
            </w:r>
          </w:p>
        </w:tc>
      </w:tr>
      <w:tr w:rsidR="00F11BC4" w:rsidRPr="00C224E0" w14:paraId="401FAC11" w14:textId="354B1B44" w:rsidTr="00F11BC4">
        <w:tc>
          <w:tcPr>
            <w:tcW w:w="10065" w:type="dxa"/>
            <w:noWrap/>
          </w:tcPr>
          <w:p w14:paraId="249F65E5" w14:textId="48807235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сервера</w:t>
            </w:r>
          </w:p>
        </w:tc>
        <w:tc>
          <w:tcPr>
            <w:tcW w:w="5103" w:type="dxa"/>
            <w:noWrap/>
          </w:tcPr>
          <w:p w14:paraId="1214B991" w14:textId="0A6550D9" w:rsidR="00F11BC4" w:rsidRPr="00C224E0" w:rsidRDefault="00F946EE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с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>тоечный</w:t>
            </w:r>
          </w:p>
        </w:tc>
      </w:tr>
      <w:tr w:rsidR="00F11BC4" w:rsidRPr="00C224E0" w14:paraId="23E02B7E" w14:textId="49E9E8F3" w:rsidTr="00F11BC4">
        <w:tc>
          <w:tcPr>
            <w:tcW w:w="10065" w:type="dxa"/>
            <w:noWrap/>
          </w:tcPr>
          <w:p w14:paraId="1A18F174" w14:textId="68F6D8D6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корпуса</w:t>
            </w:r>
          </w:p>
        </w:tc>
        <w:tc>
          <w:tcPr>
            <w:tcW w:w="5103" w:type="dxa"/>
            <w:noWrap/>
          </w:tcPr>
          <w:p w14:paraId="49F3AA7C" w14:textId="60E976C3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Rack</w:t>
            </w:r>
          </w:p>
        </w:tc>
      </w:tr>
      <w:tr w:rsidR="00F11BC4" w:rsidRPr="00C224E0" w14:paraId="415BD204" w14:textId="77777777" w:rsidTr="00300A07">
        <w:trPr>
          <w:trHeight w:val="289"/>
        </w:trPr>
        <w:tc>
          <w:tcPr>
            <w:tcW w:w="10065" w:type="dxa"/>
            <w:noWrap/>
          </w:tcPr>
          <w:p w14:paraId="5328A7BB" w14:textId="403A7083" w:rsidR="00F11BC4" w:rsidRPr="00C224E0" w:rsidRDefault="00F11BC4" w:rsidP="00B6780D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5103" w:type="dxa"/>
            <w:noWrap/>
          </w:tcPr>
          <w:p w14:paraId="59B79E2E" w14:textId="72A917A3" w:rsidR="00F11BC4" w:rsidRPr="00C224E0" w:rsidRDefault="00F946EE" w:rsidP="00B6780D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>а</w:t>
            </w:r>
          </w:p>
        </w:tc>
      </w:tr>
      <w:tr w:rsidR="00F11BC4" w:rsidRPr="00C224E0" w14:paraId="3161F970" w14:textId="1D152B8A" w:rsidTr="00F11BC4">
        <w:tc>
          <w:tcPr>
            <w:tcW w:w="10065" w:type="dxa"/>
            <w:noWrap/>
          </w:tcPr>
          <w:p w14:paraId="69F14F72" w14:textId="372DA1DF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занимаемых юнитов в стойке</w:t>
            </w:r>
          </w:p>
        </w:tc>
        <w:tc>
          <w:tcPr>
            <w:tcW w:w="5103" w:type="dxa"/>
            <w:noWrap/>
          </w:tcPr>
          <w:p w14:paraId="6981BDF9" w14:textId="23060604" w:rsidR="00F11BC4" w:rsidRPr="00C224E0" w:rsidRDefault="00017F52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более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 xml:space="preserve"> 4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U</w:t>
            </w:r>
          </w:p>
        </w:tc>
      </w:tr>
      <w:tr w:rsidR="00F11BC4" w:rsidRPr="00C224E0" w14:paraId="0B3924C5" w14:textId="76C5E9CE" w:rsidTr="00F11BC4">
        <w:tc>
          <w:tcPr>
            <w:tcW w:w="10065" w:type="dxa"/>
            <w:noWrap/>
          </w:tcPr>
          <w:p w14:paraId="4C72D8FF" w14:textId="535DE3E2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Глубина сервера</w:t>
            </w:r>
          </w:p>
        </w:tc>
        <w:tc>
          <w:tcPr>
            <w:tcW w:w="5103" w:type="dxa"/>
            <w:noWrap/>
          </w:tcPr>
          <w:p w14:paraId="6CFB9968" w14:textId="592D17D1" w:rsidR="00F11BC4" w:rsidRPr="00C224E0" w:rsidRDefault="00017F52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более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 xml:space="preserve"> 736 мм</w:t>
            </w:r>
          </w:p>
        </w:tc>
      </w:tr>
      <w:tr w:rsidR="00F11BC4" w:rsidRPr="00C224E0" w14:paraId="63D5F1B1" w14:textId="31EBCC1B" w:rsidTr="00F11BC4">
        <w:tc>
          <w:tcPr>
            <w:tcW w:w="10065" w:type="dxa"/>
            <w:noWrap/>
          </w:tcPr>
          <w:p w14:paraId="2A4441F4" w14:textId="0A37962D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Кнопка перезагрузки сервера</w:t>
            </w:r>
          </w:p>
        </w:tc>
        <w:tc>
          <w:tcPr>
            <w:tcW w:w="5103" w:type="dxa"/>
            <w:noWrap/>
          </w:tcPr>
          <w:p w14:paraId="17A303D0" w14:textId="1188F67F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F11BC4" w:rsidRPr="00C224E0" w14:paraId="7486AE08" w14:textId="6C9EBF24" w:rsidTr="00F11BC4">
        <w:tc>
          <w:tcPr>
            <w:tcW w:w="10065" w:type="dxa"/>
            <w:noWrap/>
          </w:tcPr>
          <w:p w14:paraId="21A5F6CF" w14:textId="174F70D0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Индикатор питания </w:t>
            </w:r>
          </w:p>
        </w:tc>
        <w:tc>
          <w:tcPr>
            <w:tcW w:w="5103" w:type="dxa"/>
            <w:noWrap/>
          </w:tcPr>
          <w:p w14:paraId="76FA1F10" w14:textId="5DA7A4C4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F11BC4" w:rsidRPr="00C224E0" w14:paraId="759203CE" w14:textId="250FCA80" w:rsidTr="00F11BC4">
        <w:tc>
          <w:tcPr>
            <w:tcW w:w="10065" w:type="dxa"/>
            <w:noWrap/>
          </w:tcPr>
          <w:p w14:paraId="759203CC" w14:textId="69383204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Индикатор активности сети</w:t>
            </w:r>
          </w:p>
        </w:tc>
        <w:tc>
          <w:tcPr>
            <w:tcW w:w="5103" w:type="dxa"/>
            <w:noWrap/>
          </w:tcPr>
          <w:p w14:paraId="759203CD" w14:textId="5C1F63CD" w:rsidR="00F11BC4" w:rsidRPr="00C224E0" w:rsidRDefault="00017F52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 xml:space="preserve"> 1 штуки</w:t>
            </w:r>
          </w:p>
        </w:tc>
      </w:tr>
      <w:tr w:rsidR="00F11BC4" w:rsidRPr="00C224E0" w14:paraId="759203D2" w14:textId="2952B862" w:rsidTr="00F11BC4">
        <w:tc>
          <w:tcPr>
            <w:tcW w:w="10065" w:type="dxa"/>
            <w:noWrap/>
          </w:tcPr>
          <w:p w14:paraId="759203D0" w14:textId="652A8421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Порты USB 3.0 на лицевой панели</w:t>
            </w:r>
          </w:p>
        </w:tc>
        <w:tc>
          <w:tcPr>
            <w:tcW w:w="5103" w:type="dxa"/>
            <w:noWrap/>
          </w:tcPr>
          <w:p w14:paraId="759203D1" w14:textId="50F840DA" w:rsidR="00F11BC4" w:rsidRPr="00C224E0" w:rsidRDefault="00017F52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 xml:space="preserve"> 2 штук</w:t>
            </w:r>
          </w:p>
        </w:tc>
      </w:tr>
      <w:tr w:rsidR="00F11BC4" w:rsidRPr="00C224E0" w14:paraId="759203F6" w14:textId="0F943BD4" w:rsidTr="00F11BC4">
        <w:tc>
          <w:tcPr>
            <w:tcW w:w="10065" w:type="dxa"/>
            <w:noWrap/>
          </w:tcPr>
          <w:p w14:paraId="759203F4" w14:textId="7279605A" w:rsidR="00F11BC4" w:rsidRPr="00C224E0" w:rsidRDefault="00F11BC4" w:rsidP="00C80C2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Максимальное количество накопителей в корпусе</w:t>
            </w:r>
          </w:p>
        </w:tc>
        <w:tc>
          <w:tcPr>
            <w:tcW w:w="5103" w:type="dxa"/>
            <w:noWrap/>
          </w:tcPr>
          <w:p w14:paraId="759203F5" w14:textId="6FF84856" w:rsidR="00F11BC4" w:rsidRPr="00C224E0" w:rsidRDefault="00987FB3" w:rsidP="00C80C2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5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6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штук</w:t>
            </w:r>
          </w:p>
        </w:tc>
      </w:tr>
      <w:tr w:rsidR="001F166E" w:rsidRPr="00C224E0" w14:paraId="3609F970" w14:textId="77777777" w:rsidTr="001F166E">
        <w:trPr>
          <w:trHeight w:val="122"/>
        </w:trPr>
        <w:tc>
          <w:tcPr>
            <w:tcW w:w="10065" w:type="dxa"/>
            <w:noWrap/>
          </w:tcPr>
          <w:p w14:paraId="6E1D797D" w14:textId="7E77B097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SFF (2,5) слотов для накопителей на лицевой панели</w:t>
            </w:r>
          </w:p>
        </w:tc>
        <w:tc>
          <w:tcPr>
            <w:tcW w:w="5103" w:type="dxa"/>
            <w:noWrap/>
          </w:tcPr>
          <w:p w14:paraId="7BCAA3F2" w14:textId="7B192493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более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48 штук </w:t>
            </w:r>
            <w:r w:rsidR="005B123C" w:rsidRPr="00C224E0">
              <w:rPr>
                <w:rFonts w:ascii="Calibri" w:hAnsi="Calibri" w:cs="Calibri"/>
                <w:sz w:val="20"/>
                <w:szCs w:val="20"/>
              </w:rPr>
              <w:t>и не менее 24 штук</w:t>
            </w:r>
            <w:r w:rsidR="00C37F32"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1"/>
            </w:r>
          </w:p>
        </w:tc>
      </w:tr>
      <w:tr w:rsidR="001F166E" w:rsidRPr="00C224E0" w14:paraId="295B405A" w14:textId="77777777" w:rsidTr="00F11BC4">
        <w:tc>
          <w:tcPr>
            <w:tcW w:w="10065" w:type="dxa"/>
            <w:noWrap/>
          </w:tcPr>
          <w:p w14:paraId="0F347CB8" w14:textId="40FCFBDB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SFF (2,5) слотов для накопителей на задней панели</w:t>
            </w:r>
          </w:p>
        </w:tc>
        <w:tc>
          <w:tcPr>
            <w:tcW w:w="5103" w:type="dxa"/>
            <w:noWrap/>
          </w:tcPr>
          <w:p w14:paraId="6BA15E02" w14:textId="584027C4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2 штук</w:t>
            </w:r>
          </w:p>
        </w:tc>
      </w:tr>
      <w:tr w:rsidR="001F166E" w:rsidRPr="00C224E0" w14:paraId="6BF77916" w14:textId="77777777" w:rsidTr="00F11BC4">
        <w:tc>
          <w:tcPr>
            <w:tcW w:w="10065" w:type="dxa"/>
            <w:noWrap/>
          </w:tcPr>
          <w:p w14:paraId="2CC08693" w14:textId="702EDF10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Интерфейс поддерживаемых накопителей</w:t>
            </w:r>
          </w:p>
        </w:tc>
        <w:tc>
          <w:tcPr>
            <w:tcW w:w="5103" w:type="dxa"/>
            <w:noWrap/>
          </w:tcPr>
          <w:p w14:paraId="70F792FC" w14:textId="2D8126C6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SATA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SAS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PCIe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USB</w:t>
            </w:r>
          </w:p>
        </w:tc>
      </w:tr>
      <w:tr w:rsidR="001F166E" w:rsidRPr="00C224E0" w14:paraId="799356BF" w14:textId="77777777" w:rsidTr="00F11BC4">
        <w:tc>
          <w:tcPr>
            <w:tcW w:w="10065" w:type="dxa"/>
            <w:noWrap/>
          </w:tcPr>
          <w:p w14:paraId="388A491F" w14:textId="262F74CD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Защитная панель безопасности, запираемая на ключ, на передней панели. </w:t>
            </w:r>
          </w:p>
        </w:tc>
        <w:tc>
          <w:tcPr>
            <w:tcW w:w="5103" w:type="dxa"/>
            <w:noWrap/>
          </w:tcPr>
          <w:p w14:paraId="2C23F6C4" w14:textId="05A09B0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59203FA" w14:textId="7E80612B" w:rsidTr="00F11BC4">
        <w:tc>
          <w:tcPr>
            <w:tcW w:w="10065" w:type="dxa"/>
            <w:noWrap/>
          </w:tcPr>
          <w:p w14:paraId="759203F8" w14:textId="044BEF28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Встроенные управляемые вентиляторы</w:t>
            </w:r>
          </w:p>
        </w:tc>
        <w:tc>
          <w:tcPr>
            <w:tcW w:w="5103" w:type="dxa"/>
            <w:noWrap/>
          </w:tcPr>
          <w:p w14:paraId="759203F9" w14:textId="7F57FC67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4 штук</w:t>
            </w:r>
          </w:p>
        </w:tc>
      </w:tr>
      <w:tr w:rsidR="001F166E" w:rsidRPr="00C224E0" w14:paraId="75920402" w14:textId="2CFBE0EF" w:rsidTr="00F11BC4">
        <w:tc>
          <w:tcPr>
            <w:tcW w:w="10065" w:type="dxa"/>
            <w:noWrap/>
          </w:tcPr>
          <w:p w14:paraId="75920400" w14:textId="06E68A32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установленных блоков питания с поддержкой горячей замены</w:t>
            </w:r>
          </w:p>
        </w:tc>
        <w:tc>
          <w:tcPr>
            <w:tcW w:w="5103" w:type="dxa"/>
            <w:noWrap/>
          </w:tcPr>
          <w:p w14:paraId="75920401" w14:textId="23DFBFD2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2 штук</w:t>
            </w:r>
          </w:p>
        </w:tc>
      </w:tr>
      <w:tr w:rsidR="001F166E" w:rsidRPr="00C224E0" w14:paraId="75920406" w14:textId="17E5D374" w:rsidTr="00F11BC4">
        <w:tc>
          <w:tcPr>
            <w:tcW w:w="10065" w:type="dxa"/>
            <w:noWrap/>
          </w:tcPr>
          <w:p w14:paraId="75920404" w14:textId="0C33ED27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Номинальная мощность каждого блока питания</w:t>
            </w:r>
          </w:p>
        </w:tc>
        <w:tc>
          <w:tcPr>
            <w:tcW w:w="5103" w:type="dxa"/>
            <w:noWrap/>
          </w:tcPr>
          <w:p w14:paraId="75920405" w14:textId="6430C7E8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12</w:t>
            </w:r>
            <w:r w:rsidR="001F166E" w:rsidRPr="00C224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00 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>ватт</w:t>
            </w:r>
          </w:p>
        </w:tc>
      </w:tr>
      <w:tr w:rsidR="001F166E" w:rsidRPr="00C224E0" w14:paraId="7592040A" w14:textId="4CB1254F" w:rsidTr="00F11BC4">
        <w:tc>
          <w:tcPr>
            <w:tcW w:w="10065" w:type="dxa"/>
            <w:noWrap/>
          </w:tcPr>
          <w:p w14:paraId="75920408" w14:textId="5D25B371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Фиксаторы непреднамеренного отсоединения кабеля питания</w:t>
            </w:r>
          </w:p>
        </w:tc>
        <w:tc>
          <w:tcPr>
            <w:tcW w:w="5103" w:type="dxa"/>
            <w:noWrap/>
          </w:tcPr>
          <w:p w14:paraId="75920409" w14:textId="4DCA246C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наличие </w:t>
            </w:r>
          </w:p>
        </w:tc>
      </w:tr>
      <w:tr w:rsidR="001F166E" w:rsidRPr="00C224E0" w14:paraId="7592040E" w14:textId="3572D5E5" w:rsidTr="00F11BC4">
        <w:tc>
          <w:tcPr>
            <w:tcW w:w="10065" w:type="dxa"/>
            <w:noWrap/>
          </w:tcPr>
          <w:p w14:paraId="7592040C" w14:textId="43A28A87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Уровень резервирования установленных блоков питания</w:t>
            </w:r>
          </w:p>
        </w:tc>
        <w:tc>
          <w:tcPr>
            <w:tcW w:w="5103" w:type="dxa"/>
            <w:noWrap/>
          </w:tcPr>
          <w:p w14:paraId="7592040D" w14:textId="4DA92712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N+1</w:t>
            </w:r>
          </w:p>
        </w:tc>
      </w:tr>
      <w:tr w:rsidR="001F166E" w:rsidRPr="00C224E0" w14:paraId="75920412" w14:textId="23FFEBF6" w:rsidTr="00F11BC4">
        <w:tc>
          <w:tcPr>
            <w:tcW w:w="10065" w:type="dxa"/>
            <w:noWrap/>
          </w:tcPr>
          <w:p w14:paraId="75920410" w14:textId="3534BBE6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Количество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 xml:space="preserve">вычислительных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ядер</w:t>
            </w:r>
          </w:p>
        </w:tc>
        <w:tc>
          <w:tcPr>
            <w:tcW w:w="5103" w:type="dxa"/>
            <w:noWrap/>
          </w:tcPr>
          <w:p w14:paraId="75920411" w14:textId="6E39FDD2" w:rsidR="001F166E" w:rsidRPr="00C224E0" w:rsidRDefault="00CD2153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не более 64 штук и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32 штук</w:t>
            </w:r>
            <w:r w:rsidR="00CD1099"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2"/>
            </w:r>
          </w:p>
        </w:tc>
      </w:tr>
      <w:tr w:rsidR="001F166E" w:rsidRPr="00C224E0" w14:paraId="38A65313" w14:textId="6386A5E9" w:rsidTr="00F11BC4">
        <w:tc>
          <w:tcPr>
            <w:tcW w:w="10065" w:type="dxa"/>
            <w:noWrap/>
          </w:tcPr>
          <w:p w14:paraId="600AF27E" w14:textId="5F191315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Количество </w:t>
            </w:r>
            <w:r w:rsidR="00CD2153" w:rsidRPr="00C224E0">
              <w:rPr>
                <w:rFonts w:ascii="Calibri" w:hAnsi="Calibri" w:cs="Calibri"/>
                <w:sz w:val="20"/>
                <w:szCs w:val="20"/>
              </w:rPr>
              <w:t xml:space="preserve">вычислительных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потоков </w:t>
            </w:r>
          </w:p>
        </w:tc>
        <w:tc>
          <w:tcPr>
            <w:tcW w:w="5103" w:type="dxa"/>
            <w:noWrap/>
          </w:tcPr>
          <w:p w14:paraId="1F05B2BA" w14:textId="4E2B3892" w:rsidR="001F166E" w:rsidRPr="00C224E0" w:rsidRDefault="00CD2153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не более 128 штук и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64 штук</w:t>
            </w:r>
            <w:r w:rsidR="00987FB3"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F166E" w:rsidRPr="00C224E0" w14:paraId="7592041A" w14:textId="3E3078A5" w:rsidTr="00F11BC4">
        <w:tc>
          <w:tcPr>
            <w:tcW w:w="10065" w:type="dxa"/>
            <w:noWrap/>
          </w:tcPr>
          <w:p w14:paraId="75920418" w14:textId="6553089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Базовая частота процессора (без учета технологии динамического изменения частоты)</w:t>
            </w:r>
          </w:p>
        </w:tc>
        <w:tc>
          <w:tcPr>
            <w:tcW w:w="5103" w:type="dxa"/>
            <w:noWrap/>
          </w:tcPr>
          <w:p w14:paraId="75920419" w14:textId="4BD317F1" w:rsidR="001F166E" w:rsidRPr="00C224E0" w:rsidRDefault="00987FB3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менее</w:t>
            </w:r>
            <w:r w:rsidR="00C60383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5591" w:rsidRPr="00C224E0">
              <w:rPr>
                <w:rFonts w:ascii="Calibri" w:hAnsi="Calibri" w:cs="Calibri"/>
                <w:sz w:val="20"/>
                <w:szCs w:val="20"/>
              </w:rPr>
              <w:t>4</w:t>
            </w:r>
            <w:r w:rsidR="00CD1099" w:rsidRPr="00C224E0">
              <w:rPr>
                <w:rFonts w:ascii="Calibri" w:hAnsi="Calibri" w:cs="Calibri"/>
                <w:sz w:val="20"/>
                <w:szCs w:val="20"/>
              </w:rPr>
              <w:t>.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2</w:t>
            </w:r>
            <w:r w:rsidR="00C60383" w:rsidRPr="00C224E0">
              <w:rPr>
                <w:rFonts w:ascii="Calibri" w:hAnsi="Calibri" w:cs="Calibri"/>
                <w:sz w:val="20"/>
                <w:szCs w:val="20"/>
              </w:rPr>
              <w:t xml:space="preserve"> Гигагерц и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3.4 Гигагерц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1F166E" w:rsidRPr="00C224E0" w14:paraId="3FD0D41F" w14:textId="2FA2B0D5" w:rsidTr="00F11BC4">
        <w:tc>
          <w:tcPr>
            <w:tcW w:w="10065" w:type="dxa"/>
            <w:noWrap/>
          </w:tcPr>
          <w:p w14:paraId="75FD485B" w14:textId="3D7E1F4A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Максимальная тактовая частота процессора</w:t>
            </w:r>
          </w:p>
        </w:tc>
        <w:tc>
          <w:tcPr>
            <w:tcW w:w="5103" w:type="dxa"/>
            <w:noWrap/>
          </w:tcPr>
          <w:p w14:paraId="10CDBCCE" w14:textId="56494BC1" w:rsidR="001F166E" w:rsidRPr="00C224E0" w:rsidRDefault="00987FB3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менее </w:t>
            </w:r>
            <w:r w:rsidR="00445591" w:rsidRPr="00C224E0">
              <w:rPr>
                <w:rFonts w:ascii="Calibri" w:hAnsi="Calibri" w:cs="Calibri"/>
                <w:sz w:val="20"/>
                <w:szCs w:val="20"/>
              </w:rPr>
              <w:t>4</w:t>
            </w:r>
            <w:r w:rsidR="00CD1099" w:rsidRPr="00C224E0">
              <w:rPr>
                <w:rFonts w:ascii="Calibri" w:hAnsi="Calibri" w:cs="Calibri"/>
                <w:sz w:val="20"/>
                <w:szCs w:val="20"/>
              </w:rPr>
              <w:t>.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6</w:t>
            </w:r>
            <w:r w:rsidR="00445591" w:rsidRPr="00C224E0">
              <w:rPr>
                <w:rFonts w:ascii="Calibri" w:hAnsi="Calibri" w:cs="Calibri"/>
                <w:sz w:val="20"/>
                <w:szCs w:val="20"/>
              </w:rPr>
              <w:t xml:space="preserve"> Гигагерц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1099" w:rsidRPr="00C224E0">
              <w:rPr>
                <w:rFonts w:ascii="Calibri" w:hAnsi="Calibri" w:cs="Calibri"/>
                <w:sz w:val="20"/>
                <w:szCs w:val="20"/>
              </w:rPr>
              <w:t>и</w:t>
            </w:r>
            <w:r w:rsidR="00B5420C" w:rsidRPr="00C224E0">
              <w:rPr>
                <w:rFonts w:ascii="Calibri" w:hAnsi="Calibri" w:cs="Calibri"/>
                <w:sz w:val="20"/>
                <w:szCs w:val="20"/>
              </w:rPr>
              <w:t xml:space="preserve"> не</w:t>
            </w:r>
            <w:r w:rsidR="00CD1099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>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4.1 Гигагерц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5"/>
            </w:r>
          </w:p>
        </w:tc>
      </w:tr>
      <w:tr w:rsidR="001F166E" w:rsidRPr="00C224E0" w14:paraId="7592041E" w14:textId="6DC52ABE" w:rsidTr="00F11BC4">
        <w:tc>
          <w:tcPr>
            <w:tcW w:w="10065" w:type="dxa"/>
            <w:noWrap/>
          </w:tcPr>
          <w:p w14:paraId="7592041C" w14:textId="6B13D858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Кэш процессоров</w:t>
            </w:r>
            <w:r w:rsidR="00C42196" w:rsidRPr="00C224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C42196" w:rsidRPr="00C224E0">
              <w:rPr>
                <w:rFonts w:ascii="Calibri" w:hAnsi="Calibri" w:cs="Calibri"/>
                <w:sz w:val="20"/>
                <w:szCs w:val="20"/>
              </w:rPr>
              <w:t>третьего уровня</w:t>
            </w:r>
          </w:p>
        </w:tc>
        <w:tc>
          <w:tcPr>
            <w:tcW w:w="5103" w:type="dxa"/>
            <w:noWrap/>
          </w:tcPr>
          <w:p w14:paraId="7592041D" w14:textId="22B4A569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70 М</w:t>
            </w:r>
            <w:r w:rsidR="00987FB3" w:rsidRPr="00C224E0">
              <w:rPr>
                <w:rFonts w:ascii="Calibri" w:hAnsi="Calibri" w:cs="Calibri"/>
                <w:sz w:val="20"/>
                <w:szCs w:val="20"/>
              </w:rPr>
              <w:t>ега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>байт</w:t>
            </w:r>
          </w:p>
        </w:tc>
      </w:tr>
      <w:tr w:rsidR="00C42196" w:rsidRPr="00C224E0" w14:paraId="3651F0C1" w14:textId="77777777" w:rsidTr="00F11BC4">
        <w:tc>
          <w:tcPr>
            <w:tcW w:w="10065" w:type="dxa"/>
            <w:noWrap/>
          </w:tcPr>
          <w:p w14:paraId="6E161BB0" w14:textId="2E32002A" w:rsidR="00C42196" w:rsidRPr="00C224E0" w:rsidRDefault="00C42196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Кэш процессоров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второго уровня</w:t>
            </w:r>
          </w:p>
        </w:tc>
        <w:tc>
          <w:tcPr>
            <w:tcW w:w="5103" w:type="dxa"/>
            <w:noWrap/>
          </w:tcPr>
          <w:p w14:paraId="61312B2B" w14:textId="1D667BA5" w:rsidR="00C42196" w:rsidRPr="00C224E0" w:rsidRDefault="00C42196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 32 Мегабайт</w:t>
            </w:r>
          </w:p>
        </w:tc>
      </w:tr>
      <w:tr w:rsidR="001F166E" w:rsidRPr="00C224E0" w14:paraId="7BFB9764" w14:textId="77777777" w:rsidTr="00F11BC4">
        <w:tc>
          <w:tcPr>
            <w:tcW w:w="10065" w:type="dxa"/>
            <w:noWrap/>
          </w:tcPr>
          <w:p w14:paraId="74DEC6C9" w14:textId="458A4365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Система охлаждения процессора</w:t>
            </w:r>
          </w:p>
        </w:tc>
        <w:tc>
          <w:tcPr>
            <w:tcW w:w="5103" w:type="dxa"/>
            <w:noWrap/>
          </w:tcPr>
          <w:p w14:paraId="217D117F" w14:textId="64485C72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2C4CB561" w14:textId="77777777" w:rsidTr="00F11BC4">
        <w:tc>
          <w:tcPr>
            <w:tcW w:w="10065" w:type="dxa"/>
            <w:noWrap/>
          </w:tcPr>
          <w:p w14:paraId="7DEBE145" w14:textId="470F6AB0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Поддержка 64-разрядных приложений</w:t>
            </w:r>
          </w:p>
        </w:tc>
        <w:tc>
          <w:tcPr>
            <w:tcW w:w="5103" w:type="dxa"/>
            <w:noWrap/>
          </w:tcPr>
          <w:p w14:paraId="5D2DFD57" w14:textId="357CC3A5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633CA6B3" w14:textId="77777777" w:rsidTr="00F11BC4">
        <w:tc>
          <w:tcPr>
            <w:tcW w:w="10065" w:type="dxa"/>
            <w:noWrap/>
          </w:tcPr>
          <w:p w14:paraId="15D714CB" w14:textId="0E6A6564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Технология виртуализации для направленного ввода/вывода </w:t>
            </w:r>
          </w:p>
        </w:tc>
        <w:tc>
          <w:tcPr>
            <w:tcW w:w="5103" w:type="dxa"/>
            <w:noWrap/>
          </w:tcPr>
          <w:p w14:paraId="77457F51" w14:textId="22C055A4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CDB5A19" w14:textId="77777777" w:rsidTr="00F11BC4">
        <w:tc>
          <w:tcPr>
            <w:tcW w:w="10065" w:type="dxa"/>
            <w:noWrap/>
          </w:tcPr>
          <w:p w14:paraId="28D40FA0" w14:textId="47A243C7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Технология защиты системы от программных ошибок</w:t>
            </w:r>
          </w:p>
        </w:tc>
        <w:tc>
          <w:tcPr>
            <w:tcW w:w="5103" w:type="dxa"/>
            <w:noWrap/>
          </w:tcPr>
          <w:p w14:paraId="6A68247F" w14:textId="370F02E8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5920422" w14:textId="36AD34AA" w:rsidTr="00F11BC4">
        <w:tc>
          <w:tcPr>
            <w:tcW w:w="10065" w:type="dxa"/>
            <w:noWrap/>
          </w:tcPr>
          <w:p w14:paraId="75920420" w14:textId="2F36055A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Встроенный в процессор контроллер памяти</w:t>
            </w:r>
          </w:p>
        </w:tc>
        <w:tc>
          <w:tcPr>
            <w:tcW w:w="5103" w:type="dxa"/>
            <w:noWrap/>
          </w:tcPr>
          <w:p w14:paraId="75920421" w14:textId="0641B61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5920432" w14:textId="3C8C8356" w:rsidTr="00F11BC4">
        <w:tc>
          <w:tcPr>
            <w:tcW w:w="10065" w:type="dxa"/>
            <w:noWrap/>
          </w:tcPr>
          <w:p w14:paraId="75920430" w14:textId="0D056585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Поддержка контроллером памяти с кодом коррекции ошибок</w:t>
            </w:r>
          </w:p>
        </w:tc>
        <w:tc>
          <w:tcPr>
            <w:tcW w:w="5103" w:type="dxa"/>
            <w:noWrap/>
          </w:tcPr>
          <w:p w14:paraId="75920431" w14:textId="23146860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592043A" w14:textId="67E5DC81" w:rsidTr="00F11BC4">
        <w:tc>
          <w:tcPr>
            <w:tcW w:w="10065" w:type="dxa"/>
            <w:noWrap/>
          </w:tcPr>
          <w:p w14:paraId="75920438" w14:textId="61887ED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Максимальное количество устанавливаемых процессоров</w:t>
            </w:r>
          </w:p>
        </w:tc>
        <w:tc>
          <w:tcPr>
            <w:tcW w:w="5103" w:type="dxa"/>
            <w:noWrap/>
          </w:tcPr>
          <w:p w14:paraId="75920439" w14:textId="12C980F4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не </w:t>
            </w:r>
            <w:r w:rsidR="00CD2153" w:rsidRPr="00C224E0">
              <w:rPr>
                <w:rFonts w:ascii="Calibri" w:hAnsi="Calibri" w:cs="Calibri"/>
                <w:sz w:val="20"/>
                <w:szCs w:val="20"/>
              </w:rPr>
              <w:t>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2153" w:rsidRPr="00C224E0">
              <w:rPr>
                <w:rFonts w:ascii="Calibri" w:hAnsi="Calibri" w:cs="Calibri"/>
                <w:sz w:val="20"/>
                <w:szCs w:val="20"/>
              </w:rPr>
              <w:t>2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штук</w:t>
            </w:r>
          </w:p>
        </w:tc>
      </w:tr>
      <w:tr w:rsidR="001F166E" w:rsidRPr="00C224E0" w14:paraId="75920442" w14:textId="2CD94048" w:rsidTr="00F11BC4">
        <w:tc>
          <w:tcPr>
            <w:tcW w:w="10065" w:type="dxa"/>
            <w:noWrap/>
          </w:tcPr>
          <w:p w14:paraId="75920440" w14:textId="23BA5436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слотов для модулей оперативной памяти</w:t>
            </w:r>
          </w:p>
        </w:tc>
        <w:tc>
          <w:tcPr>
            <w:tcW w:w="5103" w:type="dxa"/>
            <w:noWrap/>
          </w:tcPr>
          <w:p w14:paraId="75920441" w14:textId="43B8606A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24 штук</w:t>
            </w:r>
          </w:p>
        </w:tc>
      </w:tr>
      <w:tr w:rsidR="001F166E" w:rsidRPr="00C224E0" w14:paraId="75920446" w14:textId="4CEEA06A" w:rsidTr="00F11BC4">
        <w:tc>
          <w:tcPr>
            <w:tcW w:w="10065" w:type="dxa"/>
            <w:noWrap/>
          </w:tcPr>
          <w:p w14:paraId="75920444" w14:textId="76CEF7DF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Максимальный общий поддерживаемый системной платой объем оперативной памяти</w:t>
            </w:r>
          </w:p>
        </w:tc>
        <w:tc>
          <w:tcPr>
            <w:tcW w:w="5103" w:type="dxa"/>
            <w:noWrap/>
          </w:tcPr>
          <w:p w14:paraId="75920445" w14:textId="23693041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3072 Гигабайт</w:t>
            </w:r>
          </w:p>
        </w:tc>
      </w:tr>
      <w:tr w:rsidR="001F166E" w:rsidRPr="00C224E0" w14:paraId="7592044A" w14:textId="2EBCB3AC" w:rsidTr="00F11BC4">
        <w:tc>
          <w:tcPr>
            <w:tcW w:w="10065" w:type="dxa"/>
            <w:noWrap/>
          </w:tcPr>
          <w:p w14:paraId="75920448" w14:textId="079E3A30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5103" w:type="dxa"/>
            <w:noWrap/>
          </w:tcPr>
          <w:p w14:paraId="75920449" w14:textId="5C2B006E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9A44C2" w:rsidRPr="00C224E0" w14:paraId="393B21D2" w14:textId="77777777" w:rsidTr="00F11BC4">
        <w:tc>
          <w:tcPr>
            <w:tcW w:w="10065" w:type="dxa"/>
            <w:noWrap/>
          </w:tcPr>
          <w:p w14:paraId="725E95B5" w14:textId="7696924C" w:rsidR="009A44C2" w:rsidRPr="00C224E0" w:rsidRDefault="009A44C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Буферизированная оперативная память</w:t>
            </w:r>
          </w:p>
        </w:tc>
        <w:tc>
          <w:tcPr>
            <w:tcW w:w="5103" w:type="dxa"/>
            <w:noWrap/>
          </w:tcPr>
          <w:p w14:paraId="31A244EE" w14:textId="040F6781" w:rsidR="009A44C2" w:rsidRPr="00C224E0" w:rsidRDefault="009A44C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или отсутствие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6"/>
            </w:r>
          </w:p>
        </w:tc>
      </w:tr>
      <w:tr w:rsidR="001F166E" w:rsidRPr="00C224E0" w14:paraId="7592044E" w14:textId="43F46408" w:rsidTr="00F11BC4">
        <w:tc>
          <w:tcPr>
            <w:tcW w:w="10065" w:type="dxa"/>
            <w:noWrap/>
          </w:tcPr>
          <w:p w14:paraId="7592044C" w14:textId="6B5FB4B6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Тактовая частота установленной оперативной памяти</w:t>
            </w:r>
          </w:p>
        </w:tc>
        <w:tc>
          <w:tcPr>
            <w:tcW w:w="5103" w:type="dxa"/>
            <w:noWrap/>
          </w:tcPr>
          <w:p w14:paraId="7592044D" w14:textId="3D0ABD43" w:rsidR="001F166E" w:rsidRPr="00C224E0" w:rsidRDefault="00C37F3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не более </w:t>
            </w:r>
            <w:r w:rsidR="009A44C2" w:rsidRPr="00C224E0">
              <w:rPr>
                <w:rFonts w:ascii="Calibri" w:hAnsi="Calibri" w:cs="Calibri"/>
                <w:sz w:val="20"/>
                <w:szCs w:val="20"/>
              </w:rPr>
              <w:t>72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00 МГц и </w:t>
            </w:r>
            <w:r w:rsidR="00017F52"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2400 МГц</w:t>
            </w:r>
            <w:r w:rsidR="009A44C2"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7"/>
            </w:r>
          </w:p>
        </w:tc>
      </w:tr>
      <w:tr w:rsidR="001F166E" w:rsidRPr="00C224E0" w14:paraId="75920452" w14:textId="67F0A602" w:rsidTr="00F11BC4">
        <w:tc>
          <w:tcPr>
            <w:tcW w:w="10065" w:type="dxa"/>
            <w:noWrap/>
          </w:tcPr>
          <w:p w14:paraId="75920450" w14:textId="51C7029A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Объем каждого установленного модуля оперативной памяти</w:t>
            </w:r>
          </w:p>
        </w:tc>
        <w:tc>
          <w:tcPr>
            <w:tcW w:w="5103" w:type="dxa"/>
            <w:noWrap/>
          </w:tcPr>
          <w:p w14:paraId="75920451" w14:textId="2D5CA3B0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64 Гигабайт</w:t>
            </w:r>
          </w:p>
        </w:tc>
      </w:tr>
      <w:tr w:rsidR="001F166E" w:rsidRPr="00C224E0" w14:paraId="75920456" w14:textId="054C967D" w:rsidTr="00F11BC4">
        <w:tc>
          <w:tcPr>
            <w:tcW w:w="10065" w:type="dxa"/>
            <w:noWrap/>
          </w:tcPr>
          <w:p w14:paraId="75920454" w14:textId="412096E6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установленных модулей оперативной памяти</w:t>
            </w:r>
          </w:p>
        </w:tc>
        <w:tc>
          <w:tcPr>
            <w:tcW w:w="5103" w:type="dxa"/>
            <w:noWrap/>
          </w:tcPr>
          <w:p w14:paraId="75920455" w14:textId="67A8EE58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>8 штук</w:t>
            </w:r>
          </w:p>
        </w:tc>
      </w:tr>
      <w:tr w:rsidR="001F166E" w:rsidRPr="00C224E0" w14:paraId="36C6EBBB" w14:textId="77777777" w:rsidTr="00F11BC4">
        <w:tc>
          <w:tcPr>
            <w:tcW w:w="10065" w:type="dxa"/>
            <w:noWrap/>
          </w:tcPr>
          <w:p w14:paraId="420D8EE5" w14:textId="29924928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Суммарный объем установленной оперативной памяти</w:t>
            </w:r>
          </w:p>
        </w:tc>
        <w:tc>
          <w:tcPr>
            <w:tcW w:w="5103" w:type="dxa"/>
            <w:noWrap/>
          </w:tcPr>
          <w:p w14:paraId="1D2FBD36" w14:textId="037FFE20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512 Гигабайт</w:t>
            </w:r>
          </w:p>
        </w:tc>
      </w:tr>
      <w:tr w:rsidR="001F166E" w:rsidRPr="00C224E0" w14:paraId="75920466" w14:textId="3369168F" w:rsidTr="00F11BC4">
        <w:tc>
          <w:tcPr>
            <w:tcW w:w="10065" w:type="dxa"/>
            <w:noWrap/>
          </w:tcPr>
          <w:p w14:paraId="75920464" w14:textId="32EA4B78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слотов для установки плат расширения PCIe x24</w:t>
            </w:r>
          </w:p>
        </w:tc>
        <w:tc>
          <w:tcPr>
            <w:tcW w:w="5103" w:type="dxa"/>
            <w:noWrap/>
          </w:tcPr>
          <w:p w14:paraId="75920465" w14:textId="4B5B3052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2 штук</w:t>
            </w:r>
          </w:p>
        </w:tc>
      </w:tr>
      <w:tr w:rsidR="001F166E" w:rsidRPr="00C224E0" w14:paraId="7592046A" w14:textId="6A05E6C2" w:rsidTr="00F11BC4">
        <w:tc>
          <w:tcPr>
            <w:tcW w:w="10065" w:type="dxa"/>
            <w:noWrap/>
          </w:tcPr>
          <w:p w14:paraId="75920468" w14:textId="2505738E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 слотов для установки плат расширения PCIe x8</w:t>
            </w:r>
          </w:p>
        </w:tc>
        <w:tc>
          <w:tcPr>
            <w:tcW w:w="5103" w:type="dxa"/>
            <w:noWrap/>
          </w:tcPr>
          <w:p w14:paraId="75920469" w14:textId="7CC90A6A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1 штуки</w:t>
            </w:r>
          </w:p>
        </w:tc>
      </w:tr>
      <w:tr w:rsidR="001F166E" w:rsidRPr="00C224E0" w14:paraId="7F4D7ABC" w14:textId="77777777" w:rsidTr="00F11BC4">
        <w:tc>
          <w:tcPr>
            <w:tcW w:w="10065" w:type="dxa"/>
            <w:noWrap/>
          </w:tcPr>
          <w:p w14:paraId="36A75308" w14:textId="216EFAC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интегрированного видеоадаптера</w:t>
            </w:r>
          </w:p>
        </w:tc>
        <w:tc>
          <w:tcPr>
            <w:tcW w:w="5103" w:type="dxa"/>
            <w:noWrap/>
          </w:tcPr>
          <w:p w14:paraId="4C292FDA" w14:textId="39981484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5F4CA471" w14:textId="77777777" w:rsidTr="00F11BC4">
        <w:tc>
          <w:tcPr>
            <w:tcW w:w="10065" w:type="dxa"/>
            <w:noWrap/>
          </w:tcPr>
          <w:p w14:paraId="5A6A750F" w14:textId="354BDA22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аппаратного дискового контроллера</w:t>
            </w:r>
          </w:p>
        </w:tc>
        <w:tc>
          <w:tcPr>
            <w:tcW w:w="5103" w:type="dxa"/>
            <w:noWrap/>
          </w:tcPr>
          <w:p w14:paraId="4119968B" w14:textId="39FC0938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6B13B1BF" w14:textId="77777777" w:rsidTr="00F11BC4">
        <w:tc>
          <w:tcPr>
            <w:tcW w:w="10065" w:type="dxa"/>
            <w:noWrap/>
          </w:tcPr>
          <w:p w14:paraId="1A4D64E9" w14:textId="660F3BB5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Поддерживаемые дисковым контроллером типы RAID</w:t>
            </w:r>
          </w:p>
        </w:tc>
        <w:tc>
          <w:tcPr>
            <w:tcW w:w="5103" w:type="dxa"/>
            <w:noWrap/>
          </w:tcPr>
          <w:p w14:paraId="2624FAAA" w14:textId="44583B38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0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и 1 и 5 и 6 и 10 и 50 и 60</w:t>
            </w:r>
          </w:p>
        </w:tc>
      </w:tr>
      <w:tr w:rsidR="001F166E" w:rsidRPr="00C224E0" w14:paraId="22DF2064" w14:textId="77777777" w:rsidTr="00F11BC4">
        <w:tc>
          <w:tcPr>
            <w:tcW w:w="10065" w:type="dxa"/>
            <w:noWrap/>
          </w:tcPr>
          <w:p w14:paraId="16FE8CA6" w14:textId="70DD5C1F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Объем кэш-памяти установленного дискового контроллера</w:t>
            </w:r>
          </w:p>
        </w:tc>
        <w:tc>
          <w:tcPr>
            <w:tcW w:w="5103" w:type="dxa"/>
            <w:noWrap/>
          </w:tcPr>
          <w:p w14:paraId="3E6688CF" w14:textId="18F19CF0" w:rsidR="001F166E" w:rsidRPr="00C224E0" w:rsidRDefault="00017F52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не менее</w:t>
            </w:r>
            <w:r w:rsidR="001F166E" w:rsidRPr="00C224E0">
              <w:rPr>
                <w:rFonts w:ascii="Calibri" w:hAnsi="Calibri" w:cs="Calibri"/>
                <w:sz w:val="20"/>
                <w:szCs w:val="20"/>
              </w:rPr>
              <w:t xml:space="preserve"> 1 Гигабайта</w:t>
            </w:r>
          </w:p>
        </w:tc>
      </w:tr>
      <w:tr w:rsidR="001F166E" w:rsidRPr="00C224E0" w14:paraId="75920472" w14:textId="6B0C8A92" w:rsidTr="00F11BC4">
        <w:tc>
          <w:tcPr>
            <w:tcW w:w="10065" w:type="dxa"/>
            <w:noWrap/>
          </w:tcPr>
          <w:p w14:paraId="75920470" w14:textId="43664D4E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Функциональность установленного аппаратного дискового контроллера: Поддержка не менее 128 дисковых накопителей SATA и/или SAS при использовании SAS-экспандеров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Онлайн увеличение емкости (OCE)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Онлайн миграция с одного на другой уровень RAID (RLM)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Автоматическое возобновление работы после отключения питания в связи с модернизацией</w:t>
            </w:r>
            <w:r w:rsidR="009656C3" w:rsidRPr="00C224E0">
              <w:rPr>
                <w:rFonts w:ascii="Calibri" w:hAnsi="Calibri" w:cs="Calibri"/>
                <w:sz w:val="20"/>
                <w:szCs w:val="20"/>
              </w:rPr>
              <w:t>,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 реконструкцией массива (RLM)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Распределение загрузки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Конфигурация сегмента чередования данных до 1 МБ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Быстрая инициализация, обеспечивающая быструю настройку массива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</w:r>
            <w:r w:rsidR="00C60383" w:rsidRPr="00C224E0">
              <w:rPr>
                <w:rFonts w:ascii="Calibri" w:hAnsi="Calibri" w:cs="Calibri"/>
                <w:sz w:val="20"/>
                <w:szCs w:val="20"/>
              </w:rPr>
              <w:t>П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роверка целостности </w:t>
            </w:r>
            <w:r w:rsidR="00C60383" w:rsidRPr="00C224E0">
              <w:rPr>
                <w:rFonts w:ascii="Calibri" w:hAnsi="Calibri" w:cs="Calibri"/>
                <w:sz w:val="20"/>
                <w:szCs w:val="20"/>
              </w:rPr>
              <w:t xml:space="preserve">фоновых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 xml:space="preserve">данных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Поддержка SSD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Регулярная проверка - сканирование и восстановление носителей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Поддержка 64 логических дисков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Конфигурация диска (COD), совместимая с форматом DDF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Поддержка S.M.A.R.T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</w: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Общее и раздельное горячее резервирование с функцией восстановления данных: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Автоматическое восстановление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- Аварийное горячее резервирование SATA для массивов SAS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Управление модулем - SES (inband) - SGPIO (sideband)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Технология диагностики дисковых накопителей</w:t>
            </w:r>
          </w:p>
        </w:tc>
        <w:tc>
          <w:tcPr>
            <w:tcW w:w="5103" w:type="dxa"/>
            <w:noWrap/>
          </w:tcPr>
          <w:p w14:paraId="75920471" w14:textId="17F89A2F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да</w:t>
            </w:r>
          </w:p>
        </w:tc>
      </w:tr>
      <w:tr w:rsidR="001F166E" w:rsidRPr="00C224E0" w14:paraId="5FF2F28A" w14:textId="77777777" w:rsidTr="00F11BC4">
        <w:tc>
          <w:tcPr>
            <w:tcW w:w="10065" w:type="dxa"/>
            <w:noWrap/>
          </w:tcPr>
          <w:p w14:paraId="4C9A5565" w14:textId="3A263C9A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защиты кэш-памяти дискового контроллера при потере питания сервером</w:t>
            </w:r>
          </w:p>
        </w:tc>
        <w:tc>
          <w:tcPr>
            <w:tcW w:w="5103" w:type="dxa"/>
            <w:noWrap/>
          </w:tcPr>
          <w:p w14:paraId="57CAF4E8" w14:textId="2B47B386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59758177" w14:textId="77777777" w:rsidTr="00F11BC4">
        <w:tc>
          <w:tcPr>
            <w:tcW w:w="10065" w:type="dxa"/>
            <w:noWrap/>
          </w:tcPr>
          <w:p w14:paraId="5A8450D1" w14:textId="5A06D353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Функциональность контроллера </w:t>
            </w:r>
            <w:r w:rsidRPr="00C224E0">
              <w:rPr>
                <w:rFonts w:cstheme="minorHAnsi"/>
                <w:sz w:val="20"/>
                <w:szCs w:val="20"/>
              </w:rPr>
              <w:t>выявления и регистрации критических состояний:</w:t>
            </w:r>
            <w:r w:rsidRPr="00C224E0">
              <w:rPr>
                <w:rFonts w:cstheme="minorHAnsi"/>
                <w:sz w:val="20"/>
                <w:szCs w:val="20"/>
              </w:rPr>
              <w:br/>
              <w:t>- система сбора информации о вычислительном устройстве, мониторинга и управления системной информацией с целью снижения стоимости администрирования и обслуживания IT-инфраструктуры, уменьшения времени простоя объектов инфраструктуры, обеспечения своевременного обнаружения, локализации и решения технических проблем;</w:t>
            </w:r>
            <w:r w:rsidRPr="00C224E0">
              <w:rPr>
                <w:rFonts w:cstheme="minorHAnsi"/>
                <w:sz w:val="20"/>
                <w:szCs w:val="20"/>
              </w:rPr>
              <w:br/>
              <w:t xml:space="preserve">- отображение системой серийного номера изделия, обеспечение контроля «зависаний» ОС </w:t>
            </w:r>
            <w:r w:rsidRPr="00C224E0">
              <w:rPr>
                <w:rFonts w:ascii="Calibri" w:hAnsi="Calibri" w:cs="Calibri"/>
                <w:sz w:val="20"/>
                <w:szCs w:val="20"/>
              </w:rPr>
              <w:t>(Операционная система)</w:t>
            </w:r>
            <w:r w:rsidRPr="00C224E0">
              <w:rPr>
                <w:rFonts w:cstheme="minorHAnsi"/>
                <w:sz w:val="20"/>
                <w:szCs w:val="20"/>
              </w:rPr>
              <w:t>;</w:t>
            </w:r>
            <w:r w:rsidRPr="00C224E0">
              <w:rPr>
                <w:rFonts w:cstheme="minorHAnsi"/>
                <w:sz w:val="20"/>
                <w:szCs w:val="20"/>
              </w:rPr>
              <w:br/>
              <w:t>- обеспечение реализации удаленного оповещения о попадании внутрь корпуса изделия мелкодисперсных частиц размером не более 0,3 мкм для предотвращения их накопления в количестве, достаточном для нарушения работы изделия;</w:t>
            </w:r>
            <w:r w:rsidRPr="00C224E0">
              <w:rPr>
                <w:rFonts w:cstheme="minorHAnsi"/>
                <w:sz w:val="20"/>
                <w:szCs w:val="20"/>
              </w:rPr>
              <w:br/>
              <w:t>- обеспечение возможности хранения данных о контролируемых параметрах датчиков и пороговых значениях в энергонезависимой памяти аппаратного контроллера.</w:t>
            </w:r>
          </w:p>
        </w:tc>
        <w:tc>
          <w:tcPr>
            <w:tcW w:w="5103" w:type="dxa"/>
            <w:noWrap/>
          </w:tcPr>
          <w:p w14:paraId="211D54A5" w14:textId="2F751236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1F166E" w:rsidRPr="00C224E0" w14:paraId="56A179F5" w14:textId="77777777" w:rsidTr="00F11BC4">
        <w:tc>
          <w:tcPr>
            <w:tcW w:w="10065" w:type="dxa"/>
          </w:tcPr>
          <w:p w14:paraId="1B30D9A5" w14:textId="00C4B691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контроллера дистанционного мониторинга и управления</w:t>
            </w:r>
          </w:p>
        </w:tc>
        <w:tc>
          <w:tcPr>
            <w:tcW w:w="5103" w:type="dxa"/>
            <w:noWrap/>
          </w:tcPr>
          <w:p w14:paraId="159C9047" w14:textId="74197BCA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Автоматическое уведомление о событиях по электронной почте.</w:t>
            </w:r>
            <w:r w:rsidR="00215900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2579EBB" w14:textId="2096EAF0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Доступ к основным характеристикам, состоянию сервера и установленных устройств.</w:t>
            </w:r>
            <w:r w:rsidR="00215900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6712DFB" w14:textId="4D9A588F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Обеспечение перенаправления графической консоли по сети.</w:t>
            </w:r>
            <w:r w:rsidR="00215900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FDE7AA" w14:textId="1436723E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Поддержка веб-интерфейса</w:t>
            </w:r>
            <w:r w:rsidR="00215900" w:rsidRPr="00C224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C1A584C" w14:textId="464131BC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Подключение виртуальных медиаустройств через консоль удаленного управления, в том числе образов дисков (файлов ISO).</w:t>
            </w:r>
          </w:p>
        </w:tc>
      </w:tr>
      <w:tr w:rsidR="001F166E" w:rsidRPr="00C224E0" w14:paraId="027ED4A5" w14:textId="77777777" w:rsidTr="00F11BC4">
        <w:tc>
          <w:tcPr>
            <w:tcW w:w="10065" w:type="dxa"/>
          </w:tcPr>
          <w:p w14:paraId="1B053965" w14:textId="24B70DF1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Система удаленного управления сервером</w:t>
            </w:r>
          </w:p>
        </w:tc>
        <w:tc>
          <w:tcPr>
            <w:tcW w:w="5103" w:type="dxa"/>
            <w:noWrap/>
          </w:tcPr>
          <w:p w14:paraId="3277A069" w14:textId="6F4EB5CD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да</w:t>
            </w:r>
          </w:p>
        </w:tc>
      </w:tr>
      <w:tr w:rsidR="001F166E" w:rsidRPr="00C224E0" w14:paraId="7592047A" w14:textId="700A0880" w:rsidTr="00F11BC4">
        <w:tc>
          <w:tcPr>
            <w:tcW w:w="10065" w:type="dxa"/>
          </w:tcPr>
          <w:p w14:paraId="43A97A78" w14:textId="11B27A7B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Аппаратный контроллер реализации удаленного управления сервером, обеспечивающий следующие функции:</w:t>
            </w:r>
          </w:p>
          <w:p w14:paraId="70606DFD" w14:textId="2FD2C3AC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- Удаленный доступ к графической консоли сервера.</w:t>
            </w:r>
          </w:p>
          <w:p w14:paraId="75920478" w14:textId="15068ADC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- Последовательная консоль.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Подключение виртуальных носителей.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 xml:space="preserve">- Возможность удаленно подключать к управляемому серверу образы дисков CD/DVD, FDD, HDD. 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Поддержка журнала событий.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Многопользовательский доступ, назначаемые права пользователей, интеграция с Active Directory.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Независимость от ОС.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Обеспечение удаленного аппаратного мониторинга через IPMI.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</w: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Включая следующее: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Состояние датчиков температуры (процессор, системная плата).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Состояние датчиков скорости вращения вентиляторов корпуса сервера.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Состояние датчиков напряжения (материнская плата, модули управления питанием процессора).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Определение ошибок памяти ECC.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Состояние питания (блоки питания).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Удаленное управление питанием: включение, для штатного выключения через ACPI, принудительного выключения), перезагрузка.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Удаленный доступ к текстовой графической системной информации, графической системной информации, включая настройку BIOS и информацию о работе ОС (KVM).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Обеспечение безопасного сетевого управления через удаленное управление/перенаправление консоли.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Управление через выделенный сетевой порт.</w:t>
            </w:r>
            <w:r w:rsidRPr="00C224E0">
              <w:rPr>
                <w:rFonts w:ascii="Calibri" w:hAnsi="Calibri" w:cs="Calibri"/>
                <w:sz w:val="20"/>
                <w:szCs w:val="20"/>
              </w:rPr>
              <w:br/>
              <w:t>- Наличие всего необходимого программного обеспечения, рекомендуемого производителем платформы.</w:t>
            </w:r>
          </w:p>
        </w:tc>
        <w:tc>
          <w:tcPr>
            <w:tcW w:w="5103" w:type="dxa"/>
            <w:noWrap/>
          </w:tcPr>
          <w:p w14:paraId="75920479" w14:textId="64558610" w:rsidR="001F166E" w:rsidRPr="00C224E0" w:rsidRDefault="001F166E" w:rsidP="001F166E">
            <w:pPr>
              <w:rPr>
                <w:rFonts w:ascii="Calibri" w:hAnsi="Calibri" w:cs="Calibr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lastRenderedPageBreak/>
              <w:t>да</w:t>
            </w:r>
          </w:p>
        </w:tc>
      </w:tr>
      <w:tr w:rsidR="001F166E" w:rsidRPr="00C224E0" w14:paraId="5E1D07AF" w14:textId="77777777" w:rsidTr="00F11BC4">
        <w:tc>
          <w:tcPr>
            <w:tcW w:w="10065" w:type="dxa"/>
          </w:tcPr>
          <w:p w14:paraId="2ACB6681" w14:textId="20DF11FF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Поддерживаемые протоколы сетевого порта </w:t>
            </w:r>
            <w:r w:rsidR="00271FD5" w:rsidRPr="00C224E0">
              <w:rPr>
                <w:rFonts w:cstheme="minorHAnsi"/>
                <w:sz w:val="20"/>
                <w:szCs w:val="20"/>
              </w:rPr>
              <w:t>(</w:t>
            </w:r>
            <w:r w:rsidRPr="00C224E0">
              <w:rPr>
                <w:rFonts w:cstheme="minorHAnsi"/>
                <w:sz w:val="20"/>
                <w:szCs w:val="20"/>
              </w:rPr>
              <w:t>тип 1</w:t>
            </w:r>
            <w:r w:rsidR="00271FD5"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58281D88" w14:textId="44B2B45A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Ethernet</w:t>
            </w:r>
          </w:p>
        </w:tc>
      </w:tr>
      <w:tr w:rsidR="001F166E" w:rsidRPr="00C224E0" w14:paraId="70DEF591" w14:textId="77777777" w:rsidTr="00F11BC4">
        <w:tc>
          <w:tcPr>
            <w:tcW w:w="10065" w:type="dxa"/>
          </w:tcPr>
          <w:p w14:paraId="1ABCB6C4" w14:textId="29BB4AB4" w:rsidR="001F166E" w:rsidRPr="00C224E0" w:rsidRDefault="001F166E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Количество сетевых портов </w:t>
            </w:r>
            <w:r w:rsidR="00271FD5" w:rsidRPr="00C224E0">
              <w:rPr>
                <w:rFonts w:cstheme="minorHAnsi"/>
                <w:sz w:val="20"/>
                <w:szCs w:val="20"/>
              </w:rPr>
              <w:t>(</w:t>
            </w:r>
            <w:r w:rsidRPr="00C224E0">
              <w:rPr>
                <w:rFonts w:cstheme="minorHAnsi"/>
                <w:sz w:val="20"/>
                <w:szCs w:val="20"/>
              </w:rPr>
              <w:t>тип 1</w:t>
            </w:r>
            <w:r w:rsidR="00271FD5"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54BC5026" w14:textId="10F21249" w:rsidR="001F166E" w:rsidRPr="00C224E0" w:rsidRDefault="00017F52" w:rsidP="001F166E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</w:t>
            </w:r>
            <w:r w:rsidR="001F166E" w:rsidRPr="00C224E0">
              <w:rPr>
                <w:rFonts w:cstheme="minorHAnsi"/>
                <w:sz w:val="20"/>
                <w:szCs w:val="20"/>
              </w:rPr>
              <w:t xml:space="preserve"> 2 штук</w:t>
            </w:r>
          </w:p>
        </w:tc>
      </w:tr>
      <w:tr w:rsidR="001F166E" w:rsidRPr="00C224E0" w14:paraId="3A326A1C" w14:textId="77777777" w:rsidTr="00F11BC4">
        <w:tc>
          <w:tcPr>
            <w:tcW w:w="10065" w:type="dxa"/>
          </w:tcPr>
          <w:p w14:paraId="347FB429" w14:textId="67251A9D" w:rsidR="001F166E" w:rsidRPr="00C224E0" w:rsidRDefault="001F166E" w:rsidP="001F166E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Скорость сетевого порта Ethernet </w:t>
            </w:r>
            <w:r w:rsidR="00271FD5" w:rsidRPr="00C224E0">
              <w:rPr>
                <w:rFonts w:cstheme="minorHAnsi"/>
                <w:sz w:val="20"/>
                <w:szCs w:val="20"/>
              </w:rPr>
              <w:t>(</w:t>
            </w:r>
            <w:r w:rsidRPr="00C224E0">
              <w:rPr>
                <w:rFonts w:cstheme="minorHAnsi"/>
                <w:sz w:val="20"/>
                <w:szCs w:val="20"/>
              </w:rPr>
              <w:t>тип 1</w:t>
            </w:r>
            <w:r w:rsidR="00271FD5"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222F65BC" w14:textId="66F3D137" w:rsidR="001F166E" w:rsidRPr="00C224E0" w:rsidRDefault="00017F52" w:rsidP="001F166E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</w:t>
            </w:r>
            <w:r w:rsidR="001F166E" w:rsidRPr="00C224E0">
              <w:rPr>
                <w:rFonts w:cstheme="minorHAnsi"/>
                <w:sz w:val="20"/>
                <w:szCs w:val="20"/>
              </w:rPr>
              <w:t xml:space="preserve"> 1 Гигабита в секунду</w:t>
            </w:r>
          </w:p>
        </w:tc>
      </w:tr>
      <w:tr w:rsidR="001F166E" w:rsidRPr="00C224E0" w14:paraId="721FA024" w14:textId="77777777" w:rsidTr="00F11BC4">
        <w:tc>
          <w:tcPr>
            <w:tcW w:w="10065" w:type="dxa"/>
          </w:tcPr>
          <w:p w14:paraId="28841970" w14:textId="65B45ADA" w:rsidR="001F166E" w:rsidRPr="00C224E0" w:rsidRDefault="001F166E" w:rsidP="001F166E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Тип среды передачи для сетевого порта </w:t>
            </w:r>
            <w:r w:rsidR="00271FD5" w:rsidRPr="00C224E0">
              <w:rPr>
                <w:rFonts w:cstheme="minorHAnsi"/>
                <w:sz w:val="20"/>
                <w:szCs w:val="20"/>
              </w:rPr>
              <w:t>(</w:t>
            </w:r>
            <w:r w:rsidRPr="00C224E0">
              <w:rPr>
                <w:rFonts w:cstheme="minorHAnsi"/>
                <w:sz w:val="20"/>
                <w:szCs w:val="20"/>
              </w:rPr>
              <w:t>тип 1</w:t>
            </w:r>
            <w:r w:rsidR="00271FD5"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6ED0B820" w14:textId="565DB146" w:rsidR="001F166E" w:rsidRPr="00C224E0" w:rsidRDefault="001F166E" w:rsidP="001F166E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медь-витая пара</w:t>
            </w:r>
          </w:p>
        </w:tc>
      </w:tr>
      <w:tr w:rsidR="00CC6232" w:rsidRPr="00C224E0" w14:paraId="4EC3C189" w14:textId="77777777" w:rsidTr="00F11BC4">
        <w:tc>
          <w:tcPr>
            <w:tcW w:w="10065" w:type="dxa"/>
          </w:tcPr>
          <w:p w14:paraId="1427D97E" w14:textId="09FDA7F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сетевых портов (тип 1)</w:t>
            </w:r>
          </w:p>
        </w:tc>
        <w:tc>
          <w:tcPr>
            <w:tcW w:w="5103" w:type="dxa"/>
            <w:noWrap/>
          </w:tcPr>
          <w:p w14:paraId="57CF823A" w14:textId="6E626A5A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  <w:lang w:val="en-US"/>
              </w:rPr>
              <w:t>RJ-45</w:t>
            </w:r>
          </w:p>
        </w:tc>
      </w:tr>
      <w:tr w:rsidR="00CC6232" w:rsidRPr="00C224E0" w14:paraId="0E4EAD1F" w14:textId="77777777" w:rsidTr="00F11BC4">
        <w:tc>
          <w:tcPr>
            <w:tcW w:w="10065" w:type="dxa"/>
          </w:tcPr>
          <w:p w14:paraId="7F224A69" w14:textId="33DB4DF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Поддерживаемые протоколы сетевого порта тип 2</w:t>
            </w:r>
          </w:p>
        </w:tc>
        <w:tc>
          <w:tcPr>
            <w:tcW w:w="5103" w:type="dxa"/>
            <w:noWrap/>
          </w:tcPr>
          <w:p w14:paraId="618D8C5D" w14:textId="7F49B84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Ethernet</w:t>
            </w:r>
          </w:p>
        </w:tc>
      </w:tr>
      <w:tr w:rsidR="00CC6232" w:rsidRPr="00C224E0" w14:paraId="5BCACC13" w14:textId="77777777" w:rsidTr="00F11BC4">
        <w:tc>
          <w:tcPr>
            <w:tcW w:w="10065" w:type="dxa"/>
          </w:tcPr>
          <w:p w14:paraId="7B542FDC" w14:textId="4A2EFED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сетевых портов (тип 2)</w:t>
            </w:r>
          </w:p>
        </w:tc>
        <w:tc>
          <w:tcPr>
            <w:tcW w:w="5103" w:type="dxa"/>
            <w:noWrap/>
          </w:tcPr>
          <w:p w14:paraId="67BD1490" w14:textId="07F44F5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2 штук</w:t>
            </w:r>
          </w:p>
        </w:tc>
      </w:tr>
      <w:tr w:rsidR="00CC6232" w:rsidRPr="00C224E0" w14:paraId="5DDEF5A7" w14:textId="77777777" w:rsidTr="00F11BC4">
        <w:tc>
          <w:tcPr>
            <w:tcW w:w="10065" w:type="dxa"/>
          </w:tcPr>
          <w:p w14:paraId="7A9B6EF1" w14:textId="0E45403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Скорость сетевого порта Ethernet (тип 2)</w:t>
            </w:r>
          </w:p>
        </w:tc>
        <w:tc>
          <w:tcPr>
            <w:tcW w:w="5103" w:type="dxa"/>
            <w:noWrap/>
          </w:tcPr>
          <w:p w14:paraId="37FC1C85" w14:textId="11BE7C0B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10 Гигабит в секунду</w:t>
            </w:r>
          </w:p>
        </w:tc>
      </w:tr>
      <w:tr w:rsidR="00CC6232" w:rsidRPr="00C224E0" w14:paraId="1B9A9486" w14:textId="77777777" w:rsidTr="00F11BC4">
        <w:tc>
          <w:tcPr>
            <w:tcW w:w="10065" w:type="dxa"/>
          </w:tcPr>
          <w:p w14:paraId="0E03E719" w14:textId="4295458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Тип среды передачи для сетевого порта (тип 2)</w:t>
            </w:r>
          </w:p>
        </w:tc>
        <w:tc>
          <w:tcPr>
            <w:tcW w:w="5103" w:type="dxa"/>
            <w:noWrap/>
          </w:tcPr>
          <w:p w14:paraId="46C556AA" w14:textId="739A16D9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медь-витая пара</w:t>
            </w:r>
          </w:p>
        </w:tc>
      </w:tr>
      <w:tr w:rsidR="00CC6232" w:rsidRPr="00C224E0" w14:paraId="44DDD636" w14:textId="77777777" w:rsidTr="00F11BC4">
        <w:tc>
          <w:tcPr>
            <w:tcW w:w="10065" w:type="dxa"/>
          </w:tcPr>
          <w:p w14:paraId="343A8B00" w14:textId="7DBED4E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сетевых портов (тип 2)</w:t>
            </w:r>
          </w:p>
        </w:tc>
        <w:tc>
          <w:tcPr>
            <w:tcW w:w="5103" w:type="dxa"/>
            <w:noWrap/>
          </w:tcPr>
          <w:p w14:paraId="44F34D00" w14:textId="1CFB708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SFP+</w:t>
            </w:r>
          </w:p>
        </w:tc>
      </w:tr>
      <w:tr w:rsidR="00CC6232" w:rsidRPr="00C224E0" w14:paraId="599672EF" w14:textId="77777777" w:rsidTr="00F11BC4">
        <w:tc>
          <w:tcPr>
            <w:tcW w:w="10065" w:type="dxa"/>
          </w:tcPr>
          <w:p w14:paraId="3B1D9162" w14:textId="05FA29D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Установленный адаптер HBA</w:t>
            </w:r>
          </w:p>
        </w:tc>
        <w:tc>
          <w:tcPr>
            <w:tcW w:w="5103" w:type="dxa"/>
            <w:noWrap/>
          </w:tcPr>
          <w:p w14:paraId="785F34F0" w14:textId="1DCF184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FC</w:t>
            </w:r>
          </w:p>
        </w:tc>
      </w:tr>
      <w:tr w:rsidR="00CC6232" w:rsidRPr="00C224E0" w14:paraId="7CE37C40" w14:textId="77777777" w:rsidTr="00F11BC4">
        <w:tc>
          <w:tcPr>
            <w:tcW w:w="10065" w:type="dxa"/>
          </w:tcPr>
          <w:p w14:paraId="58247CA8" w14:textId="3B6083B9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установленных HBA портов</w:t>
            </w:r>
          </w:p>
        </w:tc>
        <w:tc>
          <w:tcPr>
            <w:tcW w:w="5103" w:type="dxa"/>
            <w:noWrap/>
          </w:tcPr>
          <w:p w14:paraId="0ACF23CF" w14:textId="5A23D0A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2 штук</w:t>
            </w:r>
          </w:p>
        </w:tc>
      </w:tr>
      <w:tr w:rsidR="00CC6232" w:rsidRPr="00C224E0" w14:paraId="3308EC78" w14:textId="77777777" w:rsidTr="00F11BC4">
        <w:tc>
          <w:tcPr>
            <w:tcW w:w="10065" w:type="dxa"/>
          </w:tcPr>
          <w:p w14:paraId="03CD322E" w14:textId="59DDE68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Скорость каждого HBA порта</w:t>
            </w:r>
          </w:p>
        </w:tc>
        <w:tc>
          <w:tcPr>
            <w:tcW w:w="5103" w:type="dxa"/>
            <w:noWrap/>
          </w:tcPr>
          <w:p w14:paraId="720AC927" w14:textId="6C21A896" w:rsidR="00CC6232" w:rsidRPr="00C224E0" w:rsidRDefault="00CC6232" w:rsidP="00CC623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16 Гигабит в секунду</w:t>
            </w:r>
          </w:p>
        </w:tc>
      </w:tr>
      <w:tr w:rsidR="00CC6232" w:rsidRPr="00C224E0" w14:paraId="6CC48489" w14:textId="77777777" w:rsidTr="00F11BC4">
        <w:tc>
          <w:tcPr>
            <w:tcW w:w="10065" w:type="dxa"/>
          </w:tcPr>
          <w:p w14:paraId="78648943" w14:textId="2897960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среды передачи для HBA порта</w:t>
            </w:r>
          </w:p>
        </w:tc>
        <w:tc>
          <w:tcPr>
            <w:tcW w:w="5103" w:type="dxa"/>
            <w:noWrap/>
          </w:tcPr>
          <w:p w14:paraId="43F2CF18" w14:textId="77FD0B9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оптический трансивер</w:t>
            </w:r>
          </w:p>
        </w:tc>
      </w:tr>
      <w:tr w:rsidR="00CC6232" w:rsidRPr="00C224E0" w14:paraId="6E603796" w14:textId="39E99B4A" w:rsidTr="00F11BC4">
        <w:tc>
          <w:tcPr>
            <w:tcW w:w="10065" w:type="dxa"/>
          </w:tcPr>
          <w:p w14:paraId="2197A455" w14:textId="6E96E8E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Выделенный порт удалённого управления сервером</w:t>
            </w:r>
          </w:p>
        </w:tc>
        <w:tc>
          <w:tcPr>
            <w:tcW w:w="5103" w:type="dxa"/>
            <w:noWrap/>
          </w:tcPr>
          <w:p w14:paraId="518820D4" w14:textId="3B0A0C7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264E50BF" w14:textId="13B68081" w:rsidTr="00F11BC4">
        <w:tc>
          <w:tcPr>
            <w:tcW w:w="10065" w:type="dxa"/>
          </w:tcPr>
          <w:p w14:paraId="69535E3F" w14:textId="6354526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портов VGA на задней панели</w:t>
            </w:r>
          </w:p>
        </w:tc>
        <w:tc>
          <w:tcPr>
            <w:tcW w:w="5103" w:type="dxa"/>
            <w:noWrap/>
          </w:tcPr>
          <w:p w14:paraId="3E538CD3" w14:textId="4DE18EE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1 штуки</w:t>
            </w:r>
          </w:p>
        </w:tc>
      </w:tr>
      <w:tr w:rsidR="00CC6232" w:rsidRPr="00C224E0" w14:paraId="5E7CC18E" w14:textId="77777777" w:rsidTr="00F11BC4">
        <w:tc>
          <w:tcPr>
            <w:tcW w:w="10065" w:type="dxa"/>
          </w:tcPr>
          <w:p w14:paraId="484C2A69" w14:textId="191295C9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портов VGA на передней панели</w:t>
            </w:r>
          </w:p>
        </w:tc>
        <w:tc>
          <w:tcPr>
            <w:tcW w:w="5103" w:type="dxa"/>
            <w:noWrap/>
          </w:tcPr>
          <w:p w14:paraId="2D03CBC6" w14:textId="508EC77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1 штуки</w:t>
            </w:r>
          </w:p>
        </w:tc>
      </w:tr>
      <w:tr w:rsidR="00CC6232" w:rsidRPr="00C224E0" w14:paraId="63C7AD35" w14:textId="7057E503" w:rsidTr="00F11BC4">
        <w:tc>
          <w:tcPr>
            <w:tcW w:w="10065" w:type="dxa"/>
          </w:tcPr>
          <w:p w14:paraId="6911DA20" w14:textId="455DEBD1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USB 3.0 портов</w:t>
            </w:r>
          </w:p>
        </w:tc>
        <w:tc>
          <w:tcPr>
            <w:tcW w:w="5103" w:type="dxa"/>
            <w:noWrap/>
          </w:tcPr>
          <w:p w14:paraId="6CE9E373" w14:textId="4F2A52EB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4 штук</w:t>
            </w:r>
          </w:p>
        </w:tc>
      </w:tr>
      <w:tr w:rsidR="00CC6232" w:rsidRPr="00C224E0" w14:paraId="58ECE5E2" w14:textId="77777777" w:rsidTr="00F11BC4">
        <w:tc>
          <w:tcPr>
            <w:tcW w:w="10065" w:type="dxa"/>
          </w:tcPr>
          <w:p w14:paraId="18E98882" w14:textId="1E7AE921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Тип размещения USB портов</w:t>
            </w:r>
          </w:p>
        </w:tc>
        <w:tc>
          <w:tcPr>
            <w:tcW w:w="5103" w:type="dxa"/>
            <w:noWrap/>
          </w:tcPr>
          <w:p w14:paraId="6C4E5327" w14:textId="5517B4A1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Внутренний.</w:t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D8F9E7" w14:textId="0EFC7B8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На задней панели.</w:t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26AA1C" w14:textId="05F7DAC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На передней панели.</w:t>
            </w:r>
          </w:p>
        </w:tc>
      </w:tr>
      <w:tr w:rsidR="00CC6232" w:rsidRPr="00C224E0" w14:paraId="4C9FE9D8" w14:textId="61462CD2" w:rsidTr="00F11BC4">
        <w:tc>
          <w:tcPr>
            <w:tcW w:w="10065" w:type="dxa"/>
          </w:tcPr>
          <w:p w14:paraId="6F2E0862" w14:textId="531C5064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Тип размещения RS-232</w:t>
            </w:r>
          </w:p>
        </w:tc>
        <w:tc>
          <w:tcPr>
            <w:tcW w:w="5103" w:type="dxa"/>
            <w:noWrap/>
          </w:tcPr>
          <w:p w14:paraId="54048645" w14:textId="7DAA6612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на задней панели</w:t>
            </w:r>
          </w:p>
        </w:tc>
      </w:tr>
      <w:tr w:rsidR="00CC6232" w:rsidRPr="00C224E0" w14:paraId="176EE218" w14:textId="12DA836B" w:rsidTr="00F11BC4">
        <w:tc>
          <w:tcPr>
            <w:tcW w:w="10065" w:type="dxa"/>
          </w:tcPr>
          <w:p w14:paraId="6AEC7382" w14:textId="42E268FD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внутренних портов SATA-III</w:t>
            </w:r>
          </w:p>
        </w:tc>
        <w:tc>
          <w:tcPr>
            <w:tcW w:w="5103" w:type="dxa"/>
            <w:noWrap/>
          </w:tcPr>
          <w:p w14:paraId="0C183326" w14:textId="3602F3B1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12 штук</w:t>
            </w:r>
          </w:p>
        </w:tc>
      </w:tr>
      <w:tr w:rsidR="00CC6232" w:rsidRPr="00C224E0" w14:paraId="60474C4A" w14:textId="18AB6D20" w:rsidTr="00F11BC4">
        <w:tc>
          <w:tcPr>
            <w:tcW w:w="10065" w:type="dxa"/>
          </w:tcPr>
          <w:p w14:paraId="7B90F483" w14:textId="7BAFFA3B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 xml:space="preserve">Количество внутренних портов </w:t>
            </w:r>
            <w:r w:rsidRPr="00C224E0">
              <w:rPr>
                <w:rFonts w:ascii="Calibri" w:hAnsi="Calibri" w:cs="Calibri"/>
                <w:sz w:val="20"/>
                <w:szCs w:val="20"/>
                <w:lang w:val="en-US"/>
              </w:rPr>
              <w:t>M.2</w:t>
            </w:r>
          </w:p>
        </w:tc>
        <w:tc>
          <w:tcPr>
            <w:tcW w:w="5103" w:type="dxa"/>
            <w:noWrap/>
          </w:tcPr>
          <w:p w14:paraId="0301347D" w14:textId="30F95D0A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не менее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C224E0">
              <w:rPr>
                <w:rFonts w:cstheme="minorHAnsi"/>
                <w:sz w:val="20"/>
                <w:szCs w:val="20"/>
              </w:rPr>
              <w:t xml:space="preserve"> штук</w:t>
            </w:r>
          </w:p>
        </w:tc>
      </w:tr>
      <w:tr w:rsidR="00CC6232" w:rsidRPr="00C224E0" w14:paraId="6C5102E9" w14:textId="77777777" w:rsidTr="00F11BC4">
        <w:tc>
          <w:tcPr>
            <w:tcW w:w="10065" w:type="dxa"/>
          </w:tcPr>
          <w:p w14:paraId="06FB15C2" w14:textId="509B095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lastRenderedPageBreak/>
              <w:t>Интерфейсы подключения</w:t>
            </w:r>
          </w:p>
        </w:tc>
        <w:tc>
          <w:tcPr>
            <w:tcW w:w="5103" w:type="dxa"/>
            <w:noWrap/>
          </w:tcPr>
          <w:p w14:paraId="697E75B6" w14:textId="66C1F5A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VGA и RJ-45 и SFP</w:t>
            </w:r>
          </w:p>
        </w:tc>
      </w:tr>
      <w:tr w:rsidR="00CC6232" w:rsidRPr="00C224E0" w14:paraId="020C6967" w14:textId="77777777" w:rsidTr="00F11BC4">
        <w:tc>
          <w:tcPr>
            <w:tcW w:w="10065" w:type="dxa"/>
          </w:tcPr>
          <w:p w14:paraId="4963106A" w14:textId="3B4E3165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Тип установленных накопителей (тип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78797EEE" w14:textId="41C9BBF8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SSD</w:t>
            </w:r>
          </w:p>
        </w:tc>
      </w:tr>
      <w:tr w:rsidR="00CC6232" w:rsidRPr="00C224E0" w14:paraId="694BB647" w14:textId="77777777" w:rsidTr="00F11BC4">
        <w:tc>
          <w:tcPr>
            <w:tcW w:w="10065" w:type="dxa"/>
          </w:tcPr>
          <w:p w14:paraId="2018B49E" w14:textId="474E19D8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Интерфейс установленных накопителей (тип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C224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03" w:type="dxa"/>
            <w:noWrap/>
          </w:tcPr>
          <w:p w14:paraId="6ED5C3D3" w14:textId="322BF53C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PCIe </w:t>
            </w:r>
            <w:r w:rsidRPr="00C224E0">
              <w:rPr>
                <w:rFonts w:cstheme="minorHAnsi"/>
                <w:sz w:val="20"/>
                <w:szCs w:val="20"/>
              </w:rPr>
              <w:t>или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 SATA-III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8"/>
            </w:r>
          </w:p>
        </w:tc>
      </w:tr>
      <w:tr w:rsidR="00CC6232" w:rsidRPr="00C224E0" w14:paraId="30D061B0" w14:textId="77777777" w:rsidTr="00F11BC4">
        <w:tc>
          <w:tcPr>
            <w:tcW w:w="10065" w:type="dxa"/>
          </w:tcPr>
          <w:p w14:paraId="729ECFB9" w14:textId="34A5B56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Ресурс на запись дисков SSD (тип 1) - количество перезаписей всего объема накопителя в день (DWPD)</w:t>
            </w:r>
          </w:p>
        </w:tc>
        <w:tc>
          <w:tcPr>
            <w:tcW w:w="5103" w:type="dxa"/>
            <w:noWrap/>
          </w:tcPr>
          <w:p w14:paraId="5193DE9F" w14:textId="542D023D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C6232" w:rsidRPr="00C224E0" w14:paraId="178813BB" w14:textId="77777777" w:rsidTr="00F11BC4">
        <w:tc>
          <w:tcPr>
            <w:tcW w:w="10065" w:type="dxa"/>
          </w:tcPr>
          <w:p w14:paraId="4540744E" w14:textId="3F57AE52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Предназначение установленного накопителя (тип 1) для работы в режиме 24/7 (24 часа, 7 дней в неделю)</w:t>
            </w:r>
          </w:p>
        </w:tc>
        <w:tc>
          <w:tcPr>
            <w:tcW w:w="5103" w:type="dxa"/>
            <w:noWrap/>
          </w:tcPr>
          <w:p w14:paraId="54BAA63B" w14:textId="21C76399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3E576F53" w14:textId="77777777" w:rsidTr="00F11BC4">
        <w:tc>
          <w:tcPr>
            <w:tcW w:w="10065" w:type="dxa"/>
          </w:tcPr>
          <w:p w14:paraId="5A69AECB" w14:textId="2199A71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Суммарный эффективный объем массива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1 из установленных накопителей тип 1</w:t>
            </w:r>
          </w:p>
        </w:tc>
        <w:tc>
          <w:tcPr>
            <w:tcW w:w="5103" w:type="dxa"/>
            <w:noWrap/>
          </w:tcPr>
          <w:p w14:paraId="236394FD" w14:textId="2A029637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240 Гигабайт</w:t>
            </w:r>
          </w:p>
        </w:tc>
      </w:tr>
      <w:tr w:rsidR="00CC6232" w:rsidRPr="00C224E0" w14:paraId="3BE6BFF5" w14:textId="77777777" w:rsidTr="00F11BC4">
        <w:tc>
          <w:tcPr>
            <w:tcW w:w="10065" w:type="dxa"/>
          </w:tcPr>
          <w:p w14:paraId="189CB124" w14:textId="52A66F16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Максимальное количество операций ввода/вывода поддерживаемое массивом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1 (собранного из накопителей тип 1) с размером блока 4 Кбайта</w:t>
            </w:r>
          </w:p>
        </w:tc>
        <w:tc>
          <w:tcPr>
            <w:tcW w:w="5103" w:type="dxa"/>
            <w:noWrap/>
          </w:tcPr>
          <w:p w14:paraId="4E446268" w14:textId="45B379CD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20000 IOPS</w:t>
            </w:r>
          </w:p>
        </w:tc>
      </w:tr>
      <w:tr w:rsidR="00CC6232" w:rsidRPr="00C224E0" w14:paraId="1C62CCA1" w14:textId="77777777" w:rsidTr="00F11BC4">
        <w:tc>
          <w:tcPr>
            <w:tcW w:w="10065" w:type="dxa"/>
          </w:tcPr>
          <w:p w14:paraId="1E5EFEDC" w14:textId="69B585BB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Максимальная поддерживаемая массивом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1 (собранного из накопителей тип 1) скорость передачи данных с размером блока 4 Кбайта</w:t>
            </w:r>
          </w:p>
        </w:tc>
        <w:tc>
          <w:tcPr>
            <w:tcW w:w="5103" w:type="dxa"/>
            <w:noWrap/>
          </w:tcPr>
          <w:p w14:paraId="3D640421" w14:textId="74937271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64000 Мегабайт в секунду</w:t>
            </w:r>
          </w:p>
        </w:tc>
      </w:tr>
      <w:tr w:rsidR="00CC6232" w:rsidRPr="00C224E0" w14:paraId="3AE288A3" w14:textId="77777777" w:rsidTr="00F11BC4">
        <w:tc>
          <w:tcPr>
            <w:tcW w:w="10065" w:type="dxa"/>
          </w:tcPr>
          <w:p w14:paraId="24F7F0FA" w14:textId="36324FAC" w:rsidR="00CC6232" w:rsidRPr="00C224E0" w:rsidRDefault="00CC6232" w:rsidP="00CC6232">
            <w:pPr>
              <w:rPr>
                <w:rFonts w:ascii="Times New Roman" w:hAnsi="Times New Roman" w:cs="Times New Roman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Тип установленных накопителей (тип 2)</w:t>
            </w:r>
          </w:p>
        </w:tc>
        <w:tc>
          <w:tcPr>
            <w:tcW w:w="5103" w:type="dxa"/>
            <w:noWrap/>
          </w:tcPr>
          <w:p w14:paraId="56E475A5" w14:textId="71DF41E7" w:rsidR="00CC6232" w:rsidRPr="00C224E0" w:rsidRDefault="00CC6232" w:rsidP="00CC6232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SSD </w:t>
            </w:r>
            <w:r w:rsidRPr="00C224E0">
              <w:rPr>
                <w:rFonts w:cstheme="minorHAnsi"/>
                <w:sz w:val="20"/>
                <w:szCs w:val="20"/>
              </w:rPr>
              <w:t xml:space="preserve">или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HDD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9"/>
            </w:r>
          </w:p>
        </w:tc>
      </w:tr>
      <w:tr w:rsidR="00CC6232" w:rsidRPr="00C224E0" w14:paraId="09E81BE6" w14:textId="77777777" w:rsidTr="00F11BC4">
        <w:tc>
          <w:tcPr>
            <w:tcW w:w="10065" w:type="dxa"/>
          </w:tcPr>
          <w:p w14:paraId="0F190577" w14:textId="090E4149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Интерфейс установленных накопителей (тип 2)</w:t>
            </w:r>
          </w:p>
        </w:tc>
        <w:tc>
          <w:tcPr>
            <w:tcW w:w="5103" w:type="dxa"/>
            <w:noWrap/>
          </w:tcPr>
          <w:p w14:paraId="4DF34D45" w14:textId="781B464F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PCIe </w:t>
            </w:r>
            <w:r w:rsidRPr="00C224E0">
              <w:rPr>
                <w:rFonts w:cstheme="minorHAnsi"/>
                <w:sz w:val="20"/>
                <w:szCs w:val="20"/>
              </w:rPr>
              <w:t>или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 xml:space="preserve"> SAS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10"/>
            </w:r>
          </w:p>
        </w:tc>
      </w:tr>
      <w:tr w:rsidR="00CC6232" w:rsidRPr="00C224E0" w14:paraId="5C7E6E6C" w14:textId="77777777" w:rsidTr="00F11BC4">
        <w:tc>
          <w:tcPr>
            <w:tcW w:w="10065" w:type="dxa"/>
          </w:tcPr>
          <w:p w14:paraId="3137067C" w14:textId="4A3EF26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Предназначение установленного накопителя (тип 2) для работы в режиме 24/7 (24 часа, 7 дней в неделю)</w:t>
            </w:r>
          </w:p>
        </w:tc>
        <w:tc>
          <w:tcPr>
            <w:tcW w:w="5103" w:type="dxa"/>
            <w:noWrap/>
          </w:tcPr>
          <w:p w14:paraId="270095C5" w14:textId="6BE75FF1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723CD0C" w14:textId="77777777" w:rsidTr="00F11BC4">
        <w:tc>
          <w:tcPr>
            <w:tcW w:w="10065" w:type="dxa"/>
          </w:tcPr>
          <w:p w14:paraId="795F067D" w14:textId="5A4F258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Накопители (тип 2) с поддержкой горячей замены</w:t>
            </w:r>
          </w:p>
        </w:tc>
        <w:tc>
          <w:tcPr>
            <w:tcW w:w="5103" w:type="dxa"/>
            <w:noWrap/>
          </w:tcPr>
          <w:p w14:paraId="4D88E0C5" w14:textId="4A3DFC77" w:rsidR="00CC6232" w:rsidRPr="00C224E0" w:rsidRDefault="00CC6232" w:rsidP="00CC623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451DBD2" w14:textId="77777777" w:rsidTr="00F11BC4">
        <w:tc>
          <w:tcPr>
            <w:tcW w:w="10065" w:type="dxa"/>
          </w:tcPr>
          <w:p w14:paraId="3C874711" w14:textId="6FB80AF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Суммарный эффективный объем массива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6 из установленных накопителей тип 2</w:t>
            </w:r>
          </w:p>
        </w:tc>
        <w:tc>
          <w:tcPr>
            <w:tcW w:w="5103" w:type="dxa"/>
            <w:noWrap/>
          </w:tcPr>
          <w:p w14:paraId="2CBE1C56" w14:textId="3D552B9B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48 Тбайт</w:t>
            </w:r>
          </w:p>
        </w:tc>
      </w:tr>
      <w:tr w:rsidR="00CC6232" w:rsidRPr="00C224E0" w14:paraId="0D492896" w14:textId="77777777" w:rsidTr="00F11BC4">
        <w:tc>
          <w:tcPr>
            <w:tcW w:w="10065" w:type="dxa"/>
          </w:tcPr>
          <w:p w14:paraId="3A5F4A25" w14:textId="686AF6F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Максимальное количество операций ввода/вывода поддерживаемое массивом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6 (собранного из накопителей тип 2) с размером блока 4 Кбайта</w:t>
            </w:r>
          </w:p>
        </w:tc>
        <w:tc>
          <w:tcPr>
            <w:tcW w:w="5103" w:type="dxa"/>
            <w:noWrap/>
          </w:tcPr>
          <w:p w14:paraId="74AC33B9" w14:textId="1FDFFA3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3080 IOPS</w:t>
            </w:r>
          </w:p>
        </w:tc>
      </w:tr>
      <w:tr w:rsidR="00CC6232" w:rsidRPr="00C224E0" w14:paraId="2AF34F10" w14:textId="77777777" w:rsidTr="00F11BC4">
        <w:tc>
          <w:tcPr>
            <w:tcW w:w="10065" w:type="dxa"/>
          </w:tcPr>
          <w:p w14:paraId="4AA6B704" w14:textId="696D359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Максимальная поддерживаемая массивом 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RAID</w:t>
            </w:r>
            <w:r w:rsidRPr="00C224E0">
              <w:rPr>
                <w:rFonts w:cstheme="minorHAnsi"/>
                <w:sz w:val="20"/>
                <w:szCs w:val="20"/>
              </w:rPr>
              <w:t xml:space="preserve"> 6 (собранного из накопителей тип 2) скорость передачи данных с размером блока 4 Кбайта</w:t>
            </w:r>
          </w:p>
        </w:tc>
        <w:tc>
          <w:tcPr>
            <w:tcW w:w="5103" w:type="dxa"/>
            <w:noWrap/>
          </w:tcPr>
          <w:p w14:paraId="78C7FAF4" w14:textId="6AF139C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8200 Мегабайт в секунду</w:t>
            </w:r>
          </w:p>
        </w:tc>
      </w:tr>
      <w:tr w:rsidR="00CC6232" w:rsidRPr="00C224E0" w14:paraId="367F6DE4" w14:textId="77777777" w:rsidTr="00F11BC4">
        <w:tc>
          <w:tcPr>
            <w:tcW w:w="10065" w:type="dxa"/>
          </w:tcPr>
          <w:p w14:paraId="1E1B5FD0" w14:textId="6579B7B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Оптический привод</w:t>
            </w:r>
          </w:p>
        </w:tc>
        <w:tc>
          <w:tcPr>
            <w:tcW w:w="5103" w:type="dxa"/>
            <w:noWrap/>
          </w:tcPr>
          <w:p w14:paraId="1B37608B" w14:textId="0BE0091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наличие или отсутствие</w:t>
            </w:r>
            <w:r w:rsidRPr="00C224E0">
              <w:rPr>
                <w:rStyle w:val="af2"/>
                <w:rFonts w:cstheme="minorHAnsi"/>
                <w:bCs/>
                <w:sz w:val="20"/>
                <w:szCs w:val="20"/>
              </w:rPr>
              <w:footnoteReference w:id="11"/>
            </w:r>
          </w:p>
        </w:tc>
      </w:tr>
      <w:tr w:rsidR="00CC6232" w:rsidRPr="00C224E0" w14:paraId="3B02B805" w14:textId="77777777" w:rsidTr="00F11BC4">
        <w:tc>
          <w:tcPr>
            <w:tcW w:w="10065" w:type="dxa"/>
          </w:tcPr>
          <w:p w14:paraId="389FCA51" w14:textId="4C931C5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 целью оптимизации затрат, в состав</w:t>
            </w:r>
            <w:r w:rsidR="009656C3" w:rsidRPr="00C224E0">
              <w:rPr>
                <w:rFonts w:cstheme="minorHAnsi"/>
                <w:sz w:val="20"/>
                <w:szCs w:val="20"/>
              </w:rPr>
              <w:t>е</w:t>
            </w:r>
            <w:r w:rsidRPr="00C224E0">
              <w:rPr>
                <w:rFonts w:cstheme="minorHAnsi"/>
                <w:sz w:val="20"/>
                <w:szCs w:val="20"/>
              </w:rPr>
              <w:t xml:space="preserve"> изделия </w:t>
            </w:r>
            <w:r w:rsidR="009656C3" w:rsidRPr="00C224E0">
              <w:rPr>
                <w:rFonts w:cstheme="minorHAnsi"/>
                <w:sz w:val="20"/>
                <w:szCs w:val="20"/>
              </w:rPr>
              <w:t>наличие</w:t>
            </w:r>
            <w:r w:rsidRPr="00C224E0">
              <w:rPr>
                <w:rFonts w:cstheme="minorHAnsi"/>
                <w:sz w:val="20"/>
                <w:szCs w:val="20"/>
              </w:rPr>
              <w:t xml:space="preserve"> модул</w:t>
            </w:r>
            <w:r w:rsidR="009656C3" w:rsidRPr="00C224E0">
              <w:rPr>
                <w:rFonts w:cstheme="minorHAnsi"/>
                <w:sz w:val="20"/>
                <w:szCs w:val="20"/>
              </w:rPr>
              <w:t>я</w:t>
            </w:r>
            <w:r w:rsidRPr="00C224E0">
              <w:rPr>
                <w:rFonts w:cstheme="minorHAnsi"/>
                <w:sz w:val="20"/>
                <w:szCs w:val="20"/>
              </w:rPr>
              <w:t xml:space="preserve"> агрегации отчетности и инвентаризации. Предназначенный для централизованного мониторинга, инвентаризации и управления компьютерным оборудованием в локальной и глобальной сетях</w:t>
            </w:r>
            <w:r w:rsidR="009656C3" w:rsidRPr="00C224E0">
              <w:rPr>
                <w:rFonts w:cstheme="minorHAnsi"/>
                <w:sz w:val="20"/>
                <w:szCs w:val="20"/>
              </w:rPr>
              <w:t>.</w:t>
            </w:r>
          </w:p>
          <w:p w14:paraId="2AC0B5A5" w14:textId="65898989" w:rsidR="00CC6232" w:rsidRPr="00C224E0" w:rsidRDefault="009656C3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</w:t>
            </w:r>
            <w:r w:rsidR="00CC6232" w:rsidRPr="00C224E0">
              <w:rPr>
                <w:rFonts w:cstheme="minorHAnsi"/>
                <w:sz w:val="20"/>
                <w:szCs w:val="20"/>
              </w:rPr>
              <w:t>ключа</w:t>
            </w:r>
            <w:r w:rsidRPr="00C224E0">
              <w:rPr>
                <w:rFonts w:cstheme="minorHAnsi"/>
                <w:sz w:val="20"/>
                <w:szCs w:val="20"/>
              </w:rPr>
              <w:t>ющий</w:t>
            </w:r>
            <w:r w:rsidR="00CC6232" w:rsidRPr="00C224E0">
              <w:rPr>
                <w:rFonts w:cstheme="minorHAnsi"/>
                <w:sz w:val="20"/>
                <w:szCs w:val="20"/>
              </w:rPr>
              <w:t xml:space="preserve"> в себя:</w:t>
            </w:r>
          </w:p>
        </w:tc>
        <w:tc>
          <w:tcPr>
            <w:tcW w:w="5103" w:type="dxa"/>
            <w:noWrap/>
          </w:tcPr>
          <w:p w14:paraId="3E053D67" w14:textId="4C02E8D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79DB7F74" w14:textId="77777777" w:rsidTr="00F11BC4">
        <w:tc>
          <w:tcPr>
            <w:tcW w:w="10065" w:type="dxa"/>
          </w:tcPr>
          <w:p w14:paraId="725A643E" w14:textId="26AC6238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lastRenderedPageBreak/>
              <w:t>Бессрочное программное обеспечение централизованная система управления и мониторинга, не требующее дополнительных финансовых затрат в процессе эксплуатации</w:t>
            </w:r>
          </w:p>
        </w:tc>
        <w:tc>
          <w:tcPr>
            <w:tcW w:w="5103" w:type="dxa"/>
            <w:noWrap/>
          </w:tcPr>
          <w:p w14:paraId="10C482DB" w14:textId="3E40C27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B27FBB2" w14:textId="77777777" w:rsidTr="00F11BC4">
        <w:tc>
          <w:tcPr>
            <w:tcW w:w="10065" w:type="dxa"/>
          </w:tcPr>
          <w:p w14:paraId="74B583B1" w14:textId="5570BA4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Язык интерфейса централизованной системы управления и мониторинга</w:t>
            </w:r>
          </w:p>
        </w:tc>
        <w:tc>
          <w:tcPr>
            <w:tcW w:w="5103" w:type="dxa"/>
            <w:noWrap/>
          </w:tcPr>
          <w:p w14:paraId="728A158F" w14:textId="4F72783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русский</w:t>
            </w:r>
          </w:p>
        </w:tc>
      </w:tr>
      <w:tr w:rsidR="00CC6232" w:rsidRPr="00C224E0" w14:paraId="0BBD43E6" w14:textId="77777777" w:rsidTr="00F11BC4">
        <w:tc>
          <w:tcPr>
            <w:tcW w:w="10065" w:type="dxa"/>
          </w:tcPr>
          <w:p w14:paraId="67EFAB63" w14:textId="42C6F14C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Для быстрой идентификации и корректировки проблем системы использова</w:t>
            </w:r>
            <w:r w:rsidR="00D95C8A" w:rsidRPr="00C224E0">
              <w:rPr>
                <w:rFonts w:cstheme="minorHAnsi"/>
                <w:sz w:val="20"/>
                <w:szCs w:val="20"/>
              </w:rPr>
              <w:t>ние</w:t>
            </w:r>
            <w:r w:rsidRPr="00C224E0">
              <w:rPr>
                <w:rFonts w:cstheme="minorHAnsi"/>
                <w:sz w:val="20"/>
                <w:szCs w:val="20"/>
              </w:rPr>
              <w:t xml:space="preserve"> систем</w:t>
            </w:r>
            <w:r w:rsidR="00D95C8A" w:rsidRPr="00C224E0">
              <w:rPr>
                <w:rFonts w:cstheme="minorHAnsi"/>
                <w:sz w:val="20"/>
                <w:szCs w:val="20"/>
              </w:rPr>
              <w:t>ы</w:t>
            </w:r>
            <w:r w:rsidRPr="00C224E0">
              <w:rPr>
                <w:rFonts w:cstheme="minorHAnsi"/>
                <w:sz w:val="20"/>
                <w:szCs w:val="20"/>
              </w:rPr>
              <w:t xml:space="preserve"> цветовых идентификаторов, с помощью которой отображается состояние систем и их компонентов.</w:t>
            </w:r>
          </w:p>
        </w:tc>
        <w:tc>
          <w:tcPr>
            <w:tcW w:w="5103" w:type="dxa"/>
            <w:noWrap/>
          </w:tcPr>
          <w:p w14:paraId="708ED8FE" w14:textId="0D6BBD1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3B1D3E0E" w14:textId="77777777" w:rsidTr="00F11BC4">
        <w:tc>
          <w:tcPr>
            <w:tcW w:w="10065" w:type="dxa"/>
          </w:tcPr>
          <w:p w14:paraId="76E290F0" w14:textId="7940D1A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Количество подключений доступных без дополнительных финансовых затрат</w:t>
            </w:r>
          </w:p>
        </w:tc>
        <w:tc>
          <w:tcPr>
            <w:tcW w:w="5103" w:type="dxa"/>
            <w:noWrap/>
          </w:tcPr>
          <w:p w14:paraId="6CDF44D7" w14:textId="774CDAEC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не менее 2000</w:t>
            </w:r>
          </w:p>
        </w:tc>
      </w:tr>
      <w:tr w:rsidR="00CC6232" w:rsidRPr="00C224E0" w14:paraId="74DEB5E7" w14:textId="77777777" w:rsidTr="00F11BC4">
        <w:tc>
          <w:tcPr>
            <w:tcW w:w="10065" w:type="dxa"/>
          </w:tcPr>
          <w:p w14:paraId="6BE2636B" w14:textId="082467D1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Администратору предоставл</w:t>
            </w:r>
            <w:r w:rsidR="00D95C8A" w:rsidRPr="00C224E0">
              <w:rPr>
                <w:rFonts w:cstheme="minorHAnsi"/>
                <w:sz w:val="20"/>
                <w:szCs w:val="20"/>
              </w:rPr>
              <w:t>яется</w:t>
            </w:r>
            <w:r w:rsidRPr="00C224E0">
              <w:rPr>
                <w:rFonts w:cstheme="minorHAnsi"/>
                <w:sz w:val="20"/>
                <w:szCs w:val="20"/>
              </w:rPr>
              <w:t xml:space="preserve"> полная информация об управляемых системах и возможность вмешиваться в работу каждой системы и ее индивидуальных компонентов.</w:t>
            </w:r>
          </w:p>
        </w:tc>
        <w:tc>
          <w:tcPr>
            <w:tcW w:w="5103" w:type="dxa"/>
            <w:noWrap/>
          </w:tcPr>
          <w:p w14:paraId="670CF2E2" w14:textId="0B57F07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907AC1F" w14:textId="77777777" w:rsidTr="00F11BC4">
        <w:tc>
          <w:tcPr>
            <w:tcW w:w="10065" w:type="dxa"/>
          </w:tcPr>
          <w:p w14:paraId="1EF55A54" w14:textId="7E12369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Возможность дистанционно остановить исполняемый процесс и запустить</w:t>
            </w:r>
            <w:r w:rsidR="009656C3" w:rsidRPr="00C224E0">
              <w:rPr>
                <w:rFonts w:cstheme="minorHAnsi"/>
                <w:sz w:val="20"/>
                <w:szCs w:val="20"/>
              </w:rPr>
              <w:t>,</w:t>
            </w:r>
            <w:r w:rsidRPr="00C224E0">
              <w:rPr>
                <w:rFonts w:cstheme="minorHAnsi"/>
                <w:sz w:val="20"/>
                <w:szCs w:val="20"/>
              </w:rPr>
              <w:t xml:space="preserve"> остановить службу на управляемой системе. Отображаются тип запуска и текущий статус каждой службы.</w:t>
            </w:r>
          </w:p>
        </w:tc>
        <w:tc>
          <w:tcPr>
            <w:tcW w:w="5103" w:type="dxa"/>
            <w:noWrap/>
          </w:tcPr>
          <w:p w14:paraId="45970249" w14:textId="027A0F8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5A151106" w14:textId="77777777" w:rsidTr="00F11BC4">
        <w:tc>
          <w:tcPr>
            <w:tcW w:w="10065" w:type="dxa"/>
          </w:tcPr>
          <w:p w14:paraId="5662E898" w14:textId="1FB2D882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Функции: выключение питания, включение питания, перезагрузка питания, циклическая перезагрузка питания.</w:t>
            </w:r>
          </w:p>
        </w:tc>
        <w:tc>
          <w:tcPr>
            <w:tcW w:w="5103" w:type="dxa"/>
            <w:noWrap/>
          </w:tcPr>
          <w:p w14:paraId="2B81E610" w14:textId="2B28AF9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466ED47A" w14:textId="77777777" w:rsidTr="00F11BC4">
        <w:tc>
          <w:tcPr>
            <w:tcW w:w="10065" w:type="dxa"/>
          </w:tcPr>
          <w:p w14:paraId="753AF8C8" w14:textId="52E640A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Технология перенаправления последовательной консоли по сети; возможность удалённого перезапуска системы.</w:t>
            </w:r>
          </w:p>
        </w:tc>
        <w:tc>
          <w:tcPr>
            <w:tcW w:w="5103" w:type="dxa"/>
            <w:noWrap/>
          </w:tcPr>
          <w:p w14:paraId="7266F62E" w14:textId="664C057C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515AA138" w14:textId="77777777" w:rsidTr="00F11BC4">
        <w:tc>
          <w:tcPr>
            <w:tcW w:w="10065" w:type="dxa"/>
          </w:tcPr>
          <w:p w14:paraId="24DA318D" w14:textId="0D7B61A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Доступ к функциям удалённого управления для контролируемых систем, включая выключение, перезагрузку, технологию «пробуждения по сети» и удалённую консоль управления.</w:t>
            </w:r>
          </w:p>
        </w:tc>
        <w:tc>
          <w:tcPr>
            <w:tcW w:w="5103" w:type="dxa"/>
            <w:noWrap/>
          </w:tcPr>
          <w:p w14:paraId="61ABB0E8" w14:textId="515F1EC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686AA214" w14:textId="77777777" w:rsidTr="00F11BC4">
        <w:tc>
          <w:tcPr>
            <w:tcW w:w="10065" w:type="dxa"/>
          </w:tcPr>
          <w:p w14:paraId="1CE7D543" w14:textId="757AA9E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Функция удаления управляемых систем по заданному диапазону IP- адресов, по функции, по местоположению, по дате.</w:t>
            </w:r>
          </w:p>
        </w:tc>
        <w:tc>
          <w:tcPr>
            <w:tcW w:w="5103" w:type="dxa"/>
            <w:noWrap/>
          </w:tcPr>
          <w:p w14:paraId="04ED1EBF" w14:textId="7F091E7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63851A80" w14:textId="77777777" w:rsidTr="00F11BC4">
        <w:tc>
          <w:tcPr>
            <w:tcW w:w="10065" w:type="dxa"/>
          </w:tcPr>
          <w:p w14:paraId="5DD8CD7A" w14:textId="7F231D5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Возможность производить мониторинг физических событий, происходящих на серверах с активированной технологией IPMI (отображение: версии IPMI, количества записей в списке, время добавления последней записи, время последней очистки списка, доступное свободное пространство), возможность выключать</w:t>
            </w:r>
            <w:r w:rsidR="009656C3" w:rsidRPr="00C224E0">
              <w:rPr>
                <w:rFonts w:cstheme="minorHAnsi"/>
                <w:sz w:val="20"/>
                <w:szCs w:val="20"/>
              </w:rPr>
              <w:t xml:space="preserve"> сервер,</w:t>
            </w:r>
            <w:r w:rsidRPr="00C224E0">
              <w:rPr>
                <w:rFonts w:cstheme="minorHAnsi"/>
                <w:sz w:val="20"/>
                <w:szCs w:val="20"/>
              </w:rPr>
              <w:t xml:space="preserve"> перезапускать сервер в случае, если операционная система не проявляет активности.</w:t>
            </w:r>
          </w:p>
        </w:tc>
        <w:tc>
          <w:tcPr>
            <w:tcW w:w="5103" w:type="dxa"/>
            <w:noWrap/>
          </w:tcPr>
          <w:p w14:paraId="614FB6F5" w14:textId="76D2AD1C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0209F88F" w14:textId="77777777" w:rsidTr="00F11BC4">
        <w:tc>
          <w:tcPr>
            <w:tcW w:w="10065" w:type="dxa"/>
          </w:tcPr>
          <w:p w14:paraId="0B47FAD2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Централизованная рассылка отчётов: </w:t>
            </w:r>
          </w:p>
          <w:p w14:paraId="636DF047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детальные свойства ресурсов, </w:t>
            </w:r>
          </w:p>
          <w:p w14:paraId="0BA7B128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список ресурсов, общая информация о ресурсах, </w:t>
            </w:r>
          </w:p>
          <w:p w14:paraId="3B440B72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общая информация об операционной системе, </w:t>
            </w:r>
          </w:p>
          <w:p w14:paraId="3C77EBEE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аудит пользователя, локальная рассылка сообщений, </w:t>
            </w:r>
          </w:p>
          <w:p w14:paraId="5FA2E94B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отчет с общей информацией о приложении, </w:t>
            </w:r>
          </w:p>
          <w:p w14:paraId="045686A2" w14:textId="07DCC84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- отчёт о детальных свойствах.</w:t>
            </w:r>
          </w:p>
        </w:tc>
        <w:tc>
          <w:tcPr>
            <w:tcW w:w="5103" w:type="dxa"/>
            <w:noWrap/>
          </w:tcPr>
          <w:p w14:paraId="06779812" w14:textId="3BFCF49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8C64F3C" w14:textId="77777777" w:rsidTr="00F11BC4">
        <w:tc>
          <w:tcPr>
            <w:tcW w:w="10065" w:type="dxa"/>
          </w:tcPr>
          <w:p w14:paraId="5391293D" w14:textId="723FE45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Отчёты могут включать уже не обслуживаемые системы, которые были удалены, но данные которых всё ещё хранятся в базе данных.</w:t>
            </w:r>
          </w:p>
        </w:tc>
        <w:tc>
          <w:tcPr>
            <w:tcW w:w="5103" w:type="dxa"/>
            <w:noWrap/>
          </w:tcPr>
          <w:p w14:paraId="02E7F836" w14:textId="1827291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22FF098F" w14:textId="77777777" w:rsidTr="00F11BC4">
        <w:tc>
          <w:tcPr>
            <w:tcW w:w="10065" w:type="dxa"/>
          </w:tcPr>
          <w:p w14:paraId="0ADA676C" w14:textId="315FD7E2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Функция управления пользователями и группами</w:t>
            </w:r>
          </w:p>
        </w:tc>
        <w:tc>
          <w:tcPr>
            <w:tcW w:w="5103" w:type="dxa"/>
            <w:noWrap/>
          </w:tcPr>
          <w:p w14:paraId="77BE5DAB" w14:textId="44E9B6F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52FF3749" w14:textId="77777777" w:rsidTr="00F11BC4">
        <w:tc>
          <w:tcPr>
            <w:tcW w:w="10065" w:type="dxa"/>
          </w:tcPr>
          <w:p w14:paraId="2D1E8B37" w14:textId="551E097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Для управления системой пользователи могут модифицировать пороговые величины, периоды выборки, периоды перезагрузки и методы рассылки уведомлений.</w:t>
            </w:r>
          </w:p>
        </w:tc>
        <w:tc>
          <w:tcPr>
            <w:tcW w:w="5103" w:type="dxa"/>
            <w:noWrap/>
          </w:tcPr>
          <w:p w14:paraId="07CF95C6" w14:textId="7C5DCFE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19AE098" w14:textId="77777777" w:rsidTr="00F11BC4">
        <w:tc>
          <w:tcPr>
            <w:tcW w:w="10065" w:type="dxa"/>
          </w:tcPr>
          <w:p w14:paraId="23F8DADD" w14:textId="1E6E141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Метод уведомления, пороговые величины и периоды оценки для каждой категории типа датчиков, автоматически применяются ко всем обнаруженным датчикам соответствующего типа: </w:t>
            </w:r>
            <w:r w:rsidRPr="00C224E0">
              <w:rPr>
                <w:rFonts w:cstheme="minorHAnsi"/>
                <w:sz w:val="20"/>
                <w:szCs w:val="20"/>
              </w:rPr>
              <w:br/>
              <w:t xml:space="preserve">1) Физические датчики: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Безопасность – если/когда корпус системы открыт, проникновение в него вызовет отправку сообщения датчиком.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Вентиляторы – контролируется скорость вращения.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Напряжение – контролируются функции, поддерживаемые подключённой платой/BIOS.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Температура – контролируются функции, поддерживаемые подключённой платой/BIOS.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>Вентиляторы с датчиком температуры – контролируется скорость вращения, сообщение отправляется в том случае, если температура ЦП превышает определённое пороговое значение, а вентилятор не вращается.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Энергопотребление – контролирует потребление энергии.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Потеря избыточности блоков питания – контролирует управляемые службы IPMI, сообщение отправляется в случае потери избыточности блоков питания. </w:t>
            </w:r>
            <w:r w:rsidRPr="00C224E0">
              <w:rPr>
                <w:rFonts w:cstheme="minorHAnsi"/>
                <w:sz w:val="20"/>
                <w:szCs w:val="20"/>
              </w:rPr>
              <w:br/>
              <w:t xml:space="preserve">2) Логические датчики: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Сетевые адаптеры – контролируют рабочее состояние сетевых адаптеров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Физический диск – контролирует наличие и процент использования физического диска в системе и/или RAID-массива, доступные для операционной системы посредством RAID-контроллера.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>Логические диски – предоставляется отчет о доле пространства, используемого логическим диском, который был отформатирован</w:t>
            </w:r>
            <w:r w:rsidR="009656C3" w:rsidRPr="00C224E0">
              <w:rPr>
                <w:rFonts w:cstheme="minorHAnsi"/>
                <w:sz w:val="20"/>
                <w:szCs w:val="20"/>
              </w:rPr>
              <w:t>,</w:t>
            </w:r>
            <w:r w:rsidRPr="00C224E0">
              <w:rPr>
                <w:rFonts w:cstheme="minorHAnsi"/>
                <w:sz w:val="20"/>
                <w:szCs w:val="20"/>
              </w:rPr>
              <w:t xml:space="preserve"> установлен при помощи операционной системы. Если диск не был отформатирован, то система будет считать его неисправным. </w:t>
            </w:r>
            <w:r w:rsidRPr="00C224E0">
              <w:rPr>
                <w:rFonts w:cstheme="minorHAnsi"/>
                <w:sz w:val="20"/>
                <w:szCs w:val="20"/>
              </w:rPr>
              <w:br/>
              <w:t>Внешние устройства – внешние устройства, подключенные к системе, будут расцениваться ею как установленные до тех пор, пока они подключены.</w:t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Управляемый RAID-контроллер – состояние RAID-контроллера.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Общее использование ЦП – процент загрузки ЦП.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Общее использование памяти – процент использования физической и виртуальной памяти.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Частота ошибок памяти – число одно- и многоразрядных ошибок (требуется ЕСС память с контролем ошибок и поддержка соответствующих функций сервером).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 xml:space="preserve">Изменения аппаратного обеспечения – контролируются изменения конфигурации аппаратного обеспечения. </w:t>
            </w:r>
            <w:r w:rsidRPr="00C224E0">
              <w:rPr>
                <w:rFonts w:cstheme="minorHAnsi"/>
                <w:sz w:val="20"/>
                <w:szCs w:val="20"/>
              </w:rPr>
              <w:br/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  <w:r w:rsidRPr="00C224E0">
              <w:rPr>
                <w:rFonts w:cstheme="minorHAnsi"/>
                <w:sz w:val="20"/>
                <w:szCs w:val="20"/>
              </w:rPr>
              <w:t>Изменения программного обеспечения – контролируются изменения, вносимые в установленные программы.</w:t>
            </w:r>
            <w:r w:rsidRPr="00C224E0">
              <w:rPr>
                <w:rFonts w:cstheme="minorHAnsi"/>
                <w:sz w:val="20"/>
                <w:szCs w:val="20"/>
              </w:rPr>
              <w:br/>
              <w:t>Наличие функции рассылки сообщений через электронную почту, локальной рассылки.</w:t>
            </w:r>
            <w:r w:rsidRPr="00C224E0">
              <w:rPr>
                <w:rFonts w:cstheme="minorHAnsi"/>
                <w:sz w:val="20"/>
                <w:szCs w:val="20"/>
              </w:rPr>
              <w:br/>
              <w:t xml:space="preserve">Реализация следующих типов мониторинга: ловушки событий платформы (РЕТ) - форматированные полученные SNMP-ловушки, конвертированные в обычный текст и отправленные сообщением. </w:t>
            </w:r>
            <w:r w:rsidRPr="00C224E0">
              <w:rPr>
                <w:rFonts w:cstheme="minorHAnsi"/>
                <w:sz w:val="20"/>
                <w:szCs w:val="20"/>
              </w:rPr>
              <w:br/>
              <w:t>Аппаратное событие – превышение физическим компонентом системы порогового значения. Аппаратное событие включает: вопросы безопасности корпуса, значения скорости вентилятора, флуктуации температуры корпуса, флуктуации электрического напряжения</w:t>
            </w:r>
            <w:r w:rsidR="009656C3" w:rsidRPr="00C224E0">
              <w:rPr>
                <w:rFonts w:cstheme="minorHAnsi"/>
                <w:sz w:val="20"/>
                <w:szCs w:val="20"/>
              </w:rPr>
              <w:t>,</w:t>
            </w:r>
            <w:r w:rsidRPr="00C224E0">
              <w:rPr>
                <w:rFonts w:cstheme="minorHAnsi"/>
                <w:sz w:val="20"/>
                <w:szCs w:val="20"/>
              </w:rPr>
              <w:t xml:space="preserve"> потеря резервного источника питания. </w:t>
            </w:r>
            <w:r w:rsidRPr="00C224E0">
              <w:rPr>
                <w:rFonts w:cstheme="minorHAnsi"/>
                <w:sz w:val="20"/>
                <w:szCs w:val="20"/>
              </w:rPr>
              <w:br/>
              <w:t xml:space="preserve">События сети – сетевое соединение потеряно из-за выхода адаптера из строя. </w:t>
            </w:r>
          </w:p>
        </w:tc>
        <w:tc>
          <w:tcPr>
            <w:tcW w:w="5103" w:type="dxa"/>
            <w:noWrap/>
          </w:tcPr>
          <w:p w14:paraId="1CF126FB" w14:textId="3D5EAFE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lastRenderedPageBreak/>
              <w:t>да</w:t>
            </w:r>
          </w:p>
        </w:tc>
      </w:tr>
      <w:tr w:rsidR="00CC6232" w:rsidRPr="00C224E0" w14:paraId="22D57EC2" w14:textId="77777777" w:rsidTr="00F11BC4">
        <w:tc>
          <w:tcPr>
            <w:tcW w:w="10065" w:type="dxa"/>
          </w:tcPr>
          <w:p w14:paraId="7DA6E5B5" w14:textId="69680C5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События накопителей – логический диск достиг порогового значения, потеря логического диска</w:t>
            </w:r>
            <w:r w:rsidR="009656C3" w:rsidRPr="00C224E0">
              <w:rPr>
                <w:rFonts w:cstheme="minorHAnsi"/>
                <w:sz w:val="20"/>
                <w:szCs w:val="20"/>
              </w:rPr>
              <w:t>,</w:t>
            </w:r>
            <w:r w:rsidRPr="00C224E0">
              <w:rPr>
                <w:rFonts w:cstheme="minorHAnsi"/>
                <w:sz w:val="20"/>
                <w:szCs w:val="20"/>
              </w:rPr>
              <w:t xml:space="preserve"> потеря физического диска (диск удалён</w:t>
            </w:r>
            <w:r w:rsidR="009656C3" w:rsidRPr="00C224E0">
              <w:rPr>
                <w:rFonts w:cstheme="minorHAnsi"/>
                <w:sz w:val="20"/>
                <w:szCs w:val="20"/>
              </w:rPr>
              <w:t>, диск</w:t>
            </w:r>
            <w:r w:rsidRPr="00C224E0">
              <w:rPr>
                <w:rFonts w:cstheme="minorHAnsi"/>
                <w:sz w:val="20"/>
                <w:szCs w:val="20"/>
              </w:rPr>
              <w:t xml:space="preserve"> не функционирует), внешний диск присутствует в системе в течение продолжительного периода времени и может вызвать сбой при загрузке.</w:t>
            </w:r>
            <w:r w:rsidR="00215900" w:rsidRPr="00C224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noWrap/>
          </w:tcPr>
          <w:p w14:paraId="06C73D54" w14:textId="1E4BE21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63895A59" w14:textId="77777777" w:rsidTr="00F11BC4">
        <w:tc>
          <w:tcPr>
            <w:tcW w:w="10065" w:type="dxa"/>
          </w:tcPr>
          <w:p w14:paraId="736C8D26" w14:textId="6895358B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Событие опроса системы на производительность – превышено пороговое значение использования для ЦП</w:t>
            </w:r>
            <w:r w:rsidR="009656C3" w:rsidRPr="00C224E0">
              <w:rPr>
                <w:rFonts w:cstheme="minorHAnsi"/>
                <w:sz w:val="20"/>
                <w:szCs w:val="20"/>
              </w:rPr>
              <w:t>, для</w:t>
            </w:r>
            <w:r w:rsidRPr="00C224E0">
              <w:rPr>
                <w:rFonts w:cstheme="minorHAnsi"/>
                <w:sz w:val="20"/>
                <w:szCs w:val="20"/>
              </w:rPr>
              <w:t xml:space="preserve"> оперативной памяти.</w:t>
            </w:r>
          </w:p>
        </w:tc>
        <w:tc>
          <w:tcPr>
            <w:tcW w:w="5103" w:type="dxa"/>
            <w:noWrap/>
          </w:tcPr>
          <w:p w14:paraId="266FDF3F" w14:textId="1B25AAA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20CF4902" w14:textId="77777777" w:rsidTr="00F11BC4">
        <w:tc>
          <w:tcPr>
            <w:tcW w:w="10065" w:type="dxa"/>
          </w:tcPr>
          <w:p w14:paraId="275C0697" w14:textId="13883A4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Событие мониторинга ресурса – для сервера проводит инвентарную опись компонентов системы, находящихся под управлением (например, ЦП, памяти, дисков, установленных</w:t>
            </w:r>
            <w:r w:rsidR="009656C3" w:rsidRPr="00C224E0">
              <w:rPr>
                <w:rFonts w:cstheme="minorHAnsi"/>
                <w:sz w:val="20"/>
                <w:szCs w:val="20"/>
              </w:rPr>
              <w:t xml:space="preserve"> приложений,</w:t>
            </w:r>
            <w:r w:rsidRPr="00C224E0">
              <w:rPr>
                <w:rFonts w:cstheme="minorHAnsi"/>
                <w:sz w:val="20"/>
                <w:szCs w:val="20"/>
              </w:rPr>
              <w:t xml:space="preserve"> удалённых приложений для программного обеспечения и т.д.), проверка каждый раз при перезапуске системы.</w:t>
            </w:r>
          </w:p>
        </w:tc>
        <w:tc>
          <w:tcPr>
            <w:tcW w:w="5103" w:type="dxa"/>
            <w:noWrap/>
          </w:tcPr>
          <w:p w14:paraId="107584CF" w14:textId="7A6DF3B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10797A6" w14:textId="77777777" w:rsidTr="00F11BC4">
        <w:tc>
          <w:tcPr>
            <w:tcW w:w="10065" w:type="dxa"/>
          </w:tcPr>
          <w:p w14:paraId="4B3085F4" w14:textId="568B6C8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lastRenderedPageBreak/>
              <w:t xml:space="preserve">Производится интегрированный мониторинг RAID-контроллеров. Проводится мониторинг всех обнаруженных и поддерживаемых RAID-контроллеров системы, их свойства и конфигурация будут отображаться в разделе «Управляемые RAID-контроллеры» во вкладке свойств накопителя. </w:t>
            </w:r>
            <w:r w:rsidR="00D95C8A" w:rsidRPr="00C224E0">
              <w:rPr>
                <w:rFonts w:cstheme="minorHAnsi"/>
                <w:sz w:val="20"/>
                <w:szCs w:val="20"/>
              </w:rPr>
              <w:t>Проведение</w:t>
            </w:r>
            <w:r w:rsidRPr="00C224E0">
              <w:rPr>
                <w:rFonts w:cstheme="minorHAnsi"/>
                <w:sz w:val="20"/>
                <w:szCs w:val="20"/>
              </w:rPr>
              <w:t xml:space="preserve"> профилактическ</w:t>
            </w:r>
            <w:r w:rsidR="00D95C8A" w:rsidRPr="00C224E0">
              <w:rPr>
                <w:rFonts w:cstheme="minorHAnsi"/>
                <w:sz w:val="20"/>
                <w:szCs w:val="20"/>
              </w:rPr>
              <w:t>ого</w:t>
            </w:r>
            <w:r w:rsidRPr="00C224E0">
              <w:rPr>
                <w:rFonts w:cstheme="minorHAnsi"/>
                <w:sz w:val="20"/>
                <w:szCs w:val="20"/>
              </w:rPr>
              <w:t xml:space="preserve"> мониторинг</w:t>
            </w:r>
            <w:r w:rsidR="00D95C8A" w:rsidRPr="00C224E0">
              <w:rPr>
                <w:rFonts w:cstheme="minorHAnsi"/>
                <w:sz w:val="20"/>
                <w:szCs w:val="20"/>
              </w:rPr>
              <w:t>а</w:t>
            </w:r>
            <w:r w:rsidRPr="00C224E0">
              <w:rPr>
                <w:rFonts w:cstheme="minorHAnsi"/>
                <w:sz w:val="20"/>
                <w:szCs w:val="20"/>
              </w:rPr>
              <w:t xml:space="preserve"> дисков, управление RAID-массивами.</w:t>
            </w:r>
          </w:p>
        </w:tc>
        <w:tc>
          <w:tcPr>
            <w:tcW w:w="5103" w:type="dxa"/>
            <w:noWrap/>
          </w:tcPr>
          <w:p w14:paraId="1F8FAC46" w14:textId="416BB708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5AA2E7E7" w14:textId="77777777" w:rsidTr="00F11BC4">
        <w:tc>
          <w:tcPr>
            <w:tcW w:w="10065" w:type="dxa"/>
          </w:tcPr>
          <w:p w14:paraId="6B5163D7" w14:textId="5C59903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Отображаются модели контроллера, версии встроенного программного обеспечения, кэш (при наличии), номер шины, ID, версию BIOS, наличие BBU и максимальное число устройств на шину, текущих RAID-массивов, сконфигурированных на данном контроллере, включая их описание, номер RAID-массива и статус (стандартный, начальный, восстановленный, пониженный, неисправный).</w:t>
            </w:r>
          </w:p>
        </w:tc>
        <w:tc>
          <w:tcPr>
            <w:tcW w:w="5103" w:type="dxa"/>
            <w:noWrap/>
          </w:tcPr>
          <w:p w14:paraId="2C701336" w14:textId="72FE4D71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65DD5D09" w14:textId="77777777" w:rsidTr="00F11BC4">
        <w:tc>
          <w:tcPr>
            <w:tcW w:w="10065" w:type="dxa"/>
          </w:tcPr>
          <w:p w14:paraId="36A7641B" w14:textId="20EDE27C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Отображаются физические диски, присоединённые к RAID-контроллеру, включая их положение на шине, ID, статус, ёмкость, производителя и модель.</w:t>
            </w:r>
          </w:p>
        </w:tc>
        <w:tc>
          <w:tcPr>
            <w:tcW w:w="5103" w:type="dxa"/>
            <w:noWrap/>
          </w:tcPr>
          <w:p w14:paraId="4EB83BD2" w14:textId="61168164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7EBCA584" w14:textId="77777777" w:rsidTr="00F11BC4">
        <w:tc>
          <w:tcPr>
            <w:tcW w:w="10065" w:type="dxa"/>
          </w:tcPr>
          <w:p w14:paraId="409FA783" w14:textId="58DFDBDD" w:rsidR="00CC6232" w:rsidRPr="00C224E0" w:rsidRDefault="00215900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Бессрочная лицензия на встроенное микропрограммное обеспечение, включая подписку на обновления в течение всего срока службы оборудования. </w:t>
            </w:r>
          </w:p>
        </w:tc>
        <w:tc>
          <w:tcPr>
            <w:tcW w:w="5103" w:type="dxa"/>
            <w:noWrap/>
          </w:tcPr>
          <w:p w14:paraId="47EA333E" w14:textId="3DBAA086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215900" w:rsidRPr="00C224E0" w14:paraId="79BD72AC" w14:textId="77777777" w:rsidTr="00F11BC4">
        <w:tc>
          <w:tcPr>
            <w:tcW w:w="10065" w:type="dxa"/>
          </w:tcPr>
          <w:p w14:paraId="084E3D3D" w14:textId="577AD50E" w:rsidR="00215900" w:rsidRPr="00C224E0" w:rsidRDefault="00215900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Бессрочная лицензия на систему мониторинга и управления Depo System Manager (указание конкретной лицензии обусловлено наличием у заказчика лицензий Depo System Manager)</w:t>
            </w:r>
          </w:p>
        </w:tc>
        <w:tc>
          <w:tcPr>
            <w:tcW w:w="5103" w:type="dxa"/>
            <w:noWrap/>
          </w:tcPr>
          <w:p w14:paraId="3C8FF52C" w14:textId="77777777" w:rsidR="00215900" w:rsidRPr="00C224E0" w:rsidRDefault="00215900" w:rsidP="00CC62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6232" w:rsidRPr="00C224E0" w14:paraId="373F4DF0" w14:textId="77777777" w:rsidTr="00F11BC4">
        <w:tc>
          <w:tcPr>
            <w:tcW w:w="10065" w:type="dxa"/>
          </w:tcPr>
          <w:p w14:paraId="784721B8" w14:textId="376ECB12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Датчик температуры с точностью измерения не менее 1 °С</w:t>
            </w:r>
          </w:p>
        </w:tc>
        <w:tc>
          <w:tcPr>
            <w:tcW w:w="5103" w:type="dxa"/>
            <w:noWrap/>
          </w:tcPr>
          <w:p w14:paraId="5BE58EEC" w14:textId="3071410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5A4C9719" w14:textId="77777777" w:rsidTr="00F11BC4">
        <w:tc>
          <w:tcPr>
            <w:tcW w:w="10065" w:type="dxa"/>
          </w:tcPr>
          <w:p w14:paraId="129DB8CC" w14:textId="03D8EBC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Датчик запыленности</w:t>
            </w:r>
          </w:p>
        </w:tc>
        <w:tc>
          <w:tcPr>
            <w:tcW w:w="5103" w:type="dxa"/>
            <w:noWrap/>
          </w:tcPr>
          <w:p w14:paraId="47C71DF6" w14:textId="33D94420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643FD3B6" w14:textId="77777777" w:rsidTr="00F11BC4">
        <w:tc>
          <w:tcPr>
            <w:tcW w:w="10065" w:type="dxa"/>
          </w:tcPr>
          <w:p w14:paraId="33BC288E" w14:textId="22329AF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Все оборудование поставлено официально (с разрешения вендора) и предназначено для использования на территории России, иметь наличие официальной гарантии и техподдержки, доступа к новым версиям ПО и облачным сервисам.</w:t>
            </w:r>
          </w:p>
        </w:tc>
        <w:tc>
          <w:tcPr>
            <w:tcW w:w="5103" w:type="dxa"/>
            <w:noWrap/>
          </w:tcPr>
          <w:p w14:paraId="546C9292" w14:textId="204CE02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08DA2737" w14:textId="77777777" w:rsidTr="00F11BC4">
        <w:tc>
          <w:tcPr>
            <w:tcW w:w="10065" w:type="dxa"/>
          </w:tcPr>
          <w:p w14:paraId="24702C84" w14:textId="4AF3BB9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В составе заявки документальное подтверждение наличия официального сервисного центра на территории г. Москва и интеллектуальных прав на программное обеспечение (базовая система ввода-вывода (</w:t>
            </w:r>
            <w:r w:rsidRPr="00C224E0">
              <w:rPr>
                <w:rFonts w:cstheme="minorHAnsi"/>
                <w:sz w:val="20"/>
                <w:szCs w:val="20"/>
                <w:lang w:val="en-US"/>
              </w:rPr>
              <w:t>BIOS</w:t>
            </w:r>
            <w:r w:rsidRPr="00C224E0">
              <w:rPr>
                <w:rFonts w:cstheme="minorHAnsi"/>
                <w:sz w:val="20"/>
                <w:szCs w:val="20"/>
              </w:rPr>
              <w:t xml:space="preserve">), система мониторинга) </w:t>
            </w:r>
          </w:p>
        </w:tc>
        <w:tc>
          <w:tcPr>
            <w:tcW w:w="5103" w:type="dxa"/>
            <w:noWrap/>
          </w:tcPr>
          <w:p w14:paraId="7E687840" w14:textId="18F928AF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4C348C9E" w14:textId="77777777" w:rsidTr="00F11BC4">
        <w:tc>
          <w:tcPr>
            <w:tcW w:w="10065" w:type="dxa"/>
          </w:tcPr>
          <w:p w14:paraId="630AE4CA" w14:textId="44EE2D1D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Обновления встроенного программного обеспечения доступны в течение всего срока эксплуатации.</w:t>
            </w:r>
          </w:p>
        </w:tc>
        <w:tc>
          <w:tcPr>
            <w:tcW w:w="5103" w:type="dxa"/>
            <w:noWrap/>
          </w:tcPr>
          <w:p w14:paraId="33F80069" w14:textId="00457F2A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C224E0" w14:paraId="10F0AF45" w14:textId="7437FF50" w:rsidTr="00F11BC4">
        <w:tc>
          <w:tcPr>
            <w:tcW w:w="10065" w:type="dxa"/>
            <w:noWrap/>
          </w:tcPr>
          <w:p w14:paraId="3A014C45" w14:textId="67A634FB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Обязательства гарантийного обслуживания на сервер распространяются на срок не менее 3 (трёх) лет.</w:t>
            </w:r>
          </w:p>
          <w:p w14:paraId="5ED7D12D" w14:textId="2DD3D421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Осуществление гарантийного обслуживания на территории г. Москва целях уменьшения простоя рабочего времени.</w:t>
            </w:r>
          </w:p>
          <w:p w14:paraId="5E19E274" w14:textId="6141D902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Осуществление гарантийного обслуживания официальными сервисными центрами производителя оборудования на территории Российской Федерации на месте установки оборудования у Заказчика.</w:t>
            </w:r>
          </w:p>
        </w:tc>
        <w:tc>
          <w:tcPr>
            <w:tcW w:w="5103" w:type="dxa"/>
            <w:noWrap/>
          </w:tcPr>
          <w:p w14:paraId="221168DD" w14:textId="25CF06E8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да</w:t>
            </w:r>
          </w:p>
        </w:tc>
      </w:tr>
      <w:tr w:rsidR="00CC6232" w:rsidRPr="007C6BAF" w14:paraId="35477E9B" w14:textId="7F217766" w:rsidTr="00F11BC4">
        <w:tc>
          <w:tcPr>
            <w:tcW w:w="10065" w:type="dxa"/>
            <w:noWrap/>
          </w:tcPr>
          <w:p w14:paraId="4123EB01" w14:textId="2AA429A3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При поставке Заказчику передаются:</w:t>
            </w:r>
          </w:p>
          <w:p w14:paraId="19FB5F21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- сервер в сборе;</w:t>
            </w:r>
          </w:p>
          <w:p w14:paraId="5B7D3FB1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- комплект направляющих для монтажа в 19” серверный шкаф;</w:t>
            </w:r>
          </w:p>
          <w:p w14:paraId="6F0146CF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- кабели электропитания;</w:t>
            </w:r>
          </w:p>
          <w:p w14:paraId="1F06676A" w14:textId="358DC4E5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эксплуатационная документация (паспорта, руководства пользователя, инструкции по эксплуатации и т.д.) и гарантийные документы (гарантийные талоны, гарантийные сертификаты и т.д.) сервера, в которых содержится полная информация о правилах транспортировки, хранения, установки и эксплуатации товаров, а также полная информация об условиях предоставления и ограничениях гарантийного обслуживания. Эксплуатационная документация и гарантийные документы сервера передаются Заказчику с указанием всей необходимой для </w:t>
            </w:r>
            <w:r w:rsidRPr="00C224E0">
              <w:rPr>
                <w:rFonts w:cstheme="minorHAnsi"/>
                <w:sz w:val="20"/>
                <w:szCs w:val="20"/>
              </w:rPr>
              <w:lastRenderedPageBreak/>
              <w:t>получения гарантийного обслуживания информации (уникальные идентификаторы, дата продажи, наименование Поставщика, печать Поставщика и т.д.). Эксплуатационная документация и гарантийные документы сервера могут передаваться Заказчику на бумажных носителях</w:t>
            </w:r>
            <w:r w:rsidR="009656C3" w:rsidRPr="00C224E0">
              <w:rPr>
                <w:rFonts w:cstheme="minorHAnsi"/>
                <w:sz w:val="20"/>
                <w:szCs w:val="20"/>
              </w:rPr>
              <w:t>/</w:t>
            </w:r>
            <w:r w:rsidRPr="00C224E0">
              <w:rPr>
                <w:rFonts w:cstheme="minorHAnsi"/>
                <w:sz w:val="20"/>
                <w:szCs w:val="20"/>
              </w:rPr>
              <w:t>в электронном виде. Эксплуатационная документация и гарантийные документы сервера на бумажных носителях предоставля</w:t>
            </w:r>
            <w:r w:rsidR="009656C3" w:rsidRPr="00C224E0">
              <w:rPr>
                <w:rFonts w:cstheme="minorHAnsi"/>
                <w:sz w:val="20"/>
                <w:szCs w:val="20"/>
              </w:rPr>
              <w:t>ю</w:t>
            </w:r>
            <w:r w:rsidRPr="00C224E0">
              <w:rPr>
                <w:rFonts w:cstheme="minorHAnsi"/>
                <w:sz w:val="20"/>
                <w:szCs w:val="20"/>
              </w:rPr>
              <w:t>тся на русском языке. Эксплуатационная документация и гарантийные документы сервера в электронном виде поставля</w:t>
            </w:r>
            <w:r w:rsidR="009656C3" w:rsidRPr="00C224E0">
              <w:rPr>
                <w:rFonts w:cstheme="minorHAnsi"/>
                <w:sz w:val="20"/>
                <w:szCs w:val="20"/>
              </w:rPr>
              <w:t>ю</w:t>
            </w:r>
            <w:r w:rsidRPr="00C224E0">
              <w:rPr>
                <w:rFonts w:cstheme="minorHAnsi"/>
                <w:sz w:val="20"/>
                <w:szCs w:val="20"/>
              </w:rPr>
              <w:t>тся на отчуждаемых оптических носителях информации и сопровождаться инструкцией на русском языке по регистрации, проверке сроков и условий действия обязательств гарантийного обслуживания.</w:t>
            </w:r>
          </w:p>
          <w:p w14:paraId="25F1E51D" w14:textId="47CEBE1E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- Наличие соответствия сервера требованиям технических регламентов государств – членов Таможенного союза </w:t>
            </w:r>
          </w:p>
          <w:p w14:paraId="4BEF3E0F" w14:textId="77777777" w:rsidR="00CC6232" w:rsidRPr="00C224E0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 xml:space="preserve">ТР ТС 004/2011 «О безопасности низковольтного оборудования»; </w:t>
            </w:r>
          </w:p>
          <w:p w14:paraId="7C809A64" w14:textId="3BAD16D6" w:rsidR="00CC6232" w:rsidRPr="00C224E0" w:rsidRDefault="00CC6232" w:rsidP="00CC6232">
            <w:pPr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t>ТР ТС 020/2011 «Электромагнитная совместимость технических средств».</w:t>
            </w:r>
            <w:r w:rsidRPr="00C224E0">
              <w:rPr>
                <w:rFonts w:cstheme="minorHAnsi"/>
                <w:b/>
                <w:bCs/>
                <w:color w:val="0066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noWrap/>
          </w:tcPr>
          <w:p w14:paraId="6CAFF499" w14:textId="097324FC" w:rsidR="00CC6232" w:rsidRPr="00C33774" w:rsidRDefault="00CC6232" w:rsidP="00CC6232">
            <w:pPr>
              <w:rPr>
                <w:rFonts w:cstheme="minorHAnsi"/>
                <w:sz w:val="20"/>
                <w:szCs w:val="20"/>
              </w:rPr>
            </w:pPr>
            <w:r w:rsidRPr="00C224E0">
              <w:rPr>
                <w:rFonts w:cstheme="minorHAnsi"/>
                <w:sz w:val="20"/>
                <w:szCs w:val="20"/>
              </w:rPr>
              <w:lastRenderedPageBreak/>
              <w:t>да</w:t>
            </w:r>
          </w:p>
        </w:tc>
      </w:tr>
    </w:tbl>
    <w:p w14:paraId="759204BB" w14:textId="1F960100" w:rsidR="00DB5F83" w:rsidRDefault="00DB5F83">
      <w:pPr>
        <w:rPr>
          <w:rFonts w:cstheme="minorHAnsi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083"/>
        <w:gridCol w:w="1233"/>
        <w:gridCol w:w="4132"/>
        <w:gridCol w:w="1156"/>
      </w:tblGrid>
      <w:tr w:rsidR="0037423D" w:rsidRPr="00D5769E" w14:paraId="5ED1FDAE" w14:textId="77777777" w:rsidTr="00161277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5DC4B7F4" w14:textId="77777777" w:rsidR="0037423D" w:rsidRPr="00D5769E" w:rsidRDefault="0037423D" w:rsidP="00161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06104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769E">
              <w:rPr>
                <w:b/>
                <w:sz w:val="24"/>
                <w:szCs w:val="24"/>
              </w:rPr>
              <w:t>Порядок формирования цены договора</w:t>
            </w:r>
          </w:p>
        </w:tc>
      </w:tr>
      <w:tr w:rsidR="0037423D" w:rsidRPr="00D5769E" w14:paraId="7FAA2421" w14:textId="77777777" w:rsidTr="00161277">
        <w:trPr>
          <w:trHeight w:val="230"/>
        </w:trPr>
        <w:tc>
          <w:tcPr>
            <w:tcW w:w="15453" w:type="dxa"/>
            <w:gridSpan w:val="4"/>
            <w:shd w:val="clear" w:color="auto" w:fill="FFFFFF" w:themeFill="background1"/>
          </w:tcPr>
          <w:p w14:paraId="38FDE795" w14:textId="77777777" w:rsidR="0037423D" w:rsidRPr="00D5769E" w:rsidRDefault="0037423D" w:rsidP="00161277">
            <w:pPr>
              <w:rPr>
                <w:b/>
                <w:bCs/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Цена поставляемого Оборудования устанавливается в российских рублях</w:t>
            </w:r>
            <w:r>
              <w:rPr>
                <w:sz w:val="24"/>
                <w:szCs w:val="24"/>
              </w:rPr>
              <w:t>,</w:t>
            </w:r>
            <w:r w:rsidRPr="00D5769E">
              <w:rPr>
                <w:sz w:val="24"/>
                <w:szCs w:val="24"/>
              </w:rPr>
              <w:t xml:space="preserve"> формируется с учетом всех расходов, в </w:t>
            </w:r>
            <w:proofErr w:type="spellStart"/>
            <w:r w:rsidRPr="00D5769E">
              <w:rPr>
                <w:sz w:val="24"/>
                <w:szCs w:val="24"/>
              </w:rPr>
              <w:t>т.ч</w:t>
            </w:r>
            <w:proofErr w:type="spellEnd"/>
            <w:r w:rsidRPr="00D5769E">
              <w:rPr>
                <w:sz w:val="24"/>
                <w:szCs w:val="24"/>
              </w:rPr>
              <w:t>. включает в себя стоимость Оборудования, стоимость транспортных расходов на доставку Оборудования до места поставки, стоимость тары, упаковки, маркировки, затаривания, страхования, пошлин, гарантийного обслуживания, а также иные расходы, связанные с поставкой Оборудования</w:t>
            </w:r>
            <w:r>
              <w:rPr>
                <w:sz w:val="24"/>
                <w:szCs w:val="24"/>
              </w:rPr>
              <w:t xml:space="preserve"> по адресу:</w:t>
            </w:r>
          </w:p>
        </w:tc>
      </w:tr>
      <w:tr w:rsidR="0037423D" w:rsidRPr="00D5769E" w14:paraId="4ED4E160" w14:textId="77777777" w:rsidTr="00161277">
        <w:trPr>
          <w:trHeight w:val="688"/>
        </w:trPr>
        <w:tc>
          <w:tcPr>
            <w:tcW w:w="0" w:type="auto"/>
            <w:gridSpan w:val="4"/>
            <w:shd w:val="clear" w:color="auto" w:fill="FFFFFF" w:themeFill="background1"/>
            <w:hideMark/>
          </w:tcPr>
          <w:p w14:paraId="3D39007F" w14:textId="1ACA7697" w:rsidR="0037423D" w:rsidRPr="00362A66" w:rsidRDefault="00EE1228" w:rsidP="00161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МОСКВА, ПРОСПЕКТ МИРА </w:t>
            </w:r>
            <w:r w:rsidRPr="00A973CE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37423D" w:rsidRPr="00D5769E" w14:paraId="0F8C73DD" w14:textId="77777777" w:rsidTr="00161277">
        <w:trPr>
          <w:trHeight w:val="130"/>
        </w:trPr>
        <w:tc>
          <w:tcPr>
            <w:tcW w:w="0" w:type="auto"/>
            <w:gridSpan w:val="4"/>
            <w:shd w:val="clear" w:color="auto" w:fill="auto"/>
          </w:tcPr>
          <w:p w14:paraId="6F223D09" w14:textId="77777777" w:rsidR="0037423D" w:rsidRPr="00362A66" w:rsidRDefault="0037423D" w:rsidP="001612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62A66">
              <w:rPr>
                <w:b/>
                <w:sz w:val="24"/>
                <w:szCs w:val="24"/>
              </w:rPr>
              <w:t>. Сроки (периоды) и условия поставки товара, выполнения работы, оказания услуги</w:t>
            </w:r>
          </w:p>
        </w:tc>
      </w:tr>
      <w:tr w:rsidR="0037423D" w:rsidRPr="00D5769E" w14:paraId="3CE321D6" w14:textId="77777777" w:rsidTr="00161277">
        <w:trPr>
          <w:trHeight w:val="459"/>
        </w:trPr>
        <w:tc>
          <w:tcPr>
            <w:tcW w:w="0" w:type="auto"/>
            <w:gridSpan w:val="4"/>
            <w:shd w:val="clear" w:color="auto" w:fill="auto"/>
          </w:tcPr>
          <w:p w14:paraId="1A45A6DA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62A66">
              <w:rPr>
                <w:sz w:val="24"/>
                <w:szCs w:val="24"/>
              </w:rPr>
              <w:t>.1. Оборудование доставляется усилиями Поставщика и за его счет.</w:t>
            </w:r>
          </w:p>
          <w:p w14:paraId="7D1EAA32" w14:textId="56F78AE7" w:rsidR="0037423D" w:rsidRPr="00931317" w:rsidRDefault="0037423D" w:rsidP="00161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62A66">
              <w:rPr>
                <w:sz w:val="24"/>
                <w:szCs w:val="24"/>
              </w:rPr>
              <w:t xml:space="preserve">.2. Оборудование должно поступить на склад Заказчика </w:t>
            </w:r>
            <w:r>
              <w:rPr>
                <w:sz w:val="24"/>
                <w:szCs w:val="24"/>
              </w:rPr>
              <w:t xml:space="preserve">не позднее </w:t>
            </w:r>
            <w:r w:rsidR="00EE1228">
              <w:rPr>
                <w:sz w:val="24"/>
                <w:szCs w:val="24"/>
              </w:rPr>
              <w:t>01</w:t>
            </w:r>
            <w:r w:rsidRPr="00931317">
              <w:rPr>
                <w:sz w:val="24"/>
                <w:szCs w:val="24"/>
              </w:rPr>
              <w:t>.0</w:t>
            </w:r>
            <w:r w:rsidR="00EE1228">
              <w:rPr>
                <w:sz w:val="24"/>
                <w:szCs w:val="24"/>
              </w:rPr>
              <w:t>9</w:t>
            </w:r>
            <w:r w:rsidRPr="00931317">
              <w:rPr>
                <w:sz w:val="24"/>
                <w:szCs w:val="24"/>
              </w:rPr>
              <w:t xml:space="preserve">.2022 </w:t>
            </w:r>
            <w:r>
              <w:rPr>
                <w:sz w:val="24"/>
                <w:szCs w:val="24"/>
              </w:rPr>
              <w:t>года.</w:t>
            </w:r>
          </w:p>
          <w:p w14:paraId="339D8424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</w:p>
        </w:tc>
      </w:tr>
      <w:tr w:rsidR="0037423D" w:rsidRPr="00D5769E" w14:paraId="3E6DB751" w14:textId="77777777" w:rsidTr="00161277">
        <w:trPr>
          <w:trHeight w:val="130"/>
        </w:trPr>
        <w:tc>
          <w:tcPr>
            <w:tcW w:w="0" w:type="auto"/>
            <w:gridSpan w:val="4"/>
            <w:shd w:val="clear" w:color="auto" w:fill="auto"/>
            <w:hideMark/>
          </w:tcPr>
          <w:p w14:paraId="7095D087" w14:textId="77777777" w:rsidR="0037423D" w:rsidRPr="00362A66" w:rsidRDefault="0037423D" w:rsidP="001612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62A66">
              <w:rPr>
                <w:b/>
                <w:sz w:val="24"/>
                <w:szCs w:val="24"/>
              </w:rPr>
              <w:t>. Форма, сроки и порядок оплаты товара, работы, услуги</w:t>
            </w:r>
          </w:p>
        </w:tc>
      </w:tr>
      <w:tr w:rsidR="0037423D" w:rsidRPr="00D5769E" w14:paraId="544A1E2E" w14:textId="77777777" w:rsidTr="00161277">
        <w:trPr>
          <w:trHeight w:val="276"/>
        </w:trPr>
        <w:tc>
          <w:tcPr>
            <w:tcW w:w="0" w:type="auto"/>
            <w:gridSpan w:val="4"/>
            <w:shd w:val="clear" w:color="auto" w:fill="auto"/>
            <w:hideMark/>
          </w:tcPr>
          <w:p w14:paraId="121E640A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62A66">
              <w:rPr>
                <w:sz w:val="24"/>
                <w:szCs w:val="24"/>
              </w:rPr>
              <w:t>.1.</w:t>
            </w:r>
            <w:r w:rsidRPr="00362A66">
              <w:rPr>
                <w:sz w:val="24"/>
                <w:szCs w:val="24"/>
              </w:rPr>
              <w:tab/>
            </w:r>
            <w:r w:rsidRPr="006731ED">
              <w:rPr>
                <w:bCs/>
                <w:iCs/>
                <w:sz w:val="24"/>
                <w:szCs w:val="24"/>
              </w:rPr>
              <w:t xml:space="preserve">Заказчик </w:t>
            </w:r>
            <w:r>
              <w:rPr>
                <w:bCs/>
                <w:iCs/>
                <w:sz w:val="24"/>
                <w:szCs w:val="24"/>
              </w:rPr>
              <w:t>осуществляет предоплату в размере до 100</w:t>
            </w:r>
            <w:proofErr w:type="gramStart"/>
            <w:r w:rsidRPr="006731ED">
              <w:rPr>
                <w:bCs/>
                <w:iCs/>
                <w:sz w:val="24"/>
                <w:szCs w:val="24"/>
              </w:rPr>
              <w:t>%  (</w:t>
            </w:r>
            <w:proofErr w:type="gramEnd"/>
            <w:r>
              <w:rPr>
                <w:bCs/>
                <w:iCs/>
                <w:sz w:val="24"/>
                <w:szCs w:val="24"/>
              </w:rPr>
              <w:t>Ста</w:t>
            </w:r>
            <w:r w:rsidRPr="006731ED">
              <w:rPr>
                <w:bCs/>
                <w:iCs/>
                <w:sz w:val="24"/>
                <w:szCs w:val="24"/>
              </w:rPr>
              <w:t xml:space="preserve"> процентов) от стоимости Оборудования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362A66">
              <w:rPr>
                <w:sz w:val="24"/>
                <w:szCs w:val="24"/>
              </w:rPr>
              <w:tab/>
            </w:r>
          </w:p>
          <w:p w14:paraId="4F037FC9" w14:textId="77777777" w:rsidR="0037423D" w:rsidRPr="00F5795F" w:rsidRDefault="0037423D" w:rsidP="00845860">
            <w:pPr>
              <w:jc w:val="both"/>
              <w:rPr>
                <w:sz w:val="24"/>
                <w:szCs w:val="24"/>
              </w:rPr>
            </w:pPr>
          </w:p>
        </w:tc>
      </w:tr>
      <w:tr w:rsidR="0037423D" w:rsidRPr="00D5769E" w14:paraId="2A40AB38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3A74B496" w14:textId="77777777" w:rsidR="0037423D" w:rsidRPr="00D5769E" w:rsidRDefault="0037423D" w:rsidP="00161277">
            <w:pPr>
              <w:pStyle w:val="a7"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</w:t>
            </w:r>
            <w:r w:rsidRPr="00D5769E">
              <w:rPr>
                <w:b/>
                <w:sz w:val="24"/>
                <w:szCs w:val="24"/>
              </w:rPr>
      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37423D" w:rsidRPr="00D5769E" w14:paraId="525106FB" w14:textId="77777777" w:rsidTr="00161277">
        <w:trPr>
          <w:trHeight w:val="210"/>
        </w:trPr>
        <w:tc>
          <w:tcPr>
            <w:tcW w:w="0" w:type="auto"/>
            <w:gridSpan w:val="4"/>
            <w:shd w:val="clear" w:color="auto" w:fill="auto"/>
          </w:tcPr>
          <w:p w14:paraId="0DF55D30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 xml:space="preserve">.1. </w:t>
            </w:r>
            <w:r w:rsidRPr="00D5769E">
              <w:rPr>
                <w:sz w:val="24"/>
                <w:szCs w:val="24"/>
              </w:rPr>
              <w:tab/>
              <w:t xml:space="preserve">Поставщик гарантирует, что все </w:t>
            </w:r>
            <w:r>
              <w:rPr>
                <w:sz w:val="24"/>
                <w:szCs w:val="24"/>
              </w:rPr>
              <w:t xml:space="preserve">поставляемое </w:t>
            </w:r>
            <w:r w:rsidRPr="00D5769E">
              <w:rPr>
                <w:sz w:val="24"/>
                <w:szCs w:val="24"/>
              </w:rPr>
              <w:t>Оборудование, является новым, неиспользованным, серийно выпускаемым.</w:t>
            </w:r>
          </w:p>
          <w:p w14:paraId="1904A5C0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На Оборудовании не должно быть механических повреждений. Качество, комплектность, маркировка и упаковка поставляемого Оборудования должны соответствовать действующим в Российской Федерации нормативным документам.</w:t>
            </w:r>
          </w:p>
          <w:p w14:paraId="625769C6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Оборудование должно отвечать требованиям качества, безопасности и другим требованиям, предъявленным законодательством Российской Федерации и настоящим Контрактом.</w:t>
            </w:r>
          </w:p>
          <w:p w14:paraId="4E81C584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 xml:space="preserve">.2. Гарантия на Оборудование должна составлять не менее </w:t>
            </w:r>
            <w:r>
              <w:rPr>
                <w:sz w:val="24"/>
                <w:szCs w:val="24"/>
              </w:rPr>
              <w:t>12</w:t>
            </w:r>
            <w:r w:rsidRPr="00D5769E">
              <w:rPr>
                <w:sz w:val="24"/>
                <w:szCs w:val="24"/>
              </w:rPr>
              <w:t xml:space="preserve"> месяцев со дня принятия Оборудования Заказчиком после подписания накладной по форме ТОРГ-12 </w:t>
            </w:r>
            <w:r>
              <w:rPr>
                <w:sz w:val="24"/>
                <w:szCs w:val="24"/>
              </w:rPr>
              <w:t>или УПД</w:t>
            </w:r>
            <w:r w:rsidRPr="00D5769E">
              <w:rPr>
                <w:sz w:val="24"/>
                <w:szCs w:val="24"/>
              </w:rPr>
              <w:t>.</w:t>
            </w:r>
          </w:p>
          <w:p w14:paraId="63834B11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>.3. Оборудование является новым, в споре или под арестом не состоит, не является предметом и не обременено другими правами третьих лиц.</w:t>
            </w:r>
          </w:p>
          <w:p w14:paraId="3EE3BD84" w14:textId="77777777" w:rsidR="0037423D" w:rsidRPr="00930F78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>.4.</w:t>
            </w:r>
            <w:r>
              <w:t xml:space="preserve"> </w:t>
            </w:r>
            <w:r w:rsidRPr="00930F78">
              <w:rPr>
                <w:sz w:val="24"/>
                <w:szCs w:val="24"/>
              </w:rPr>
              <w:t>Поставщик обязан предоставить Заказчику оригиналы следующих документов при поставке Оборудования:</w:t>
            </w:r>
          </w:p>
          <w:p w14:paraId="41EA51D6" w14:textId="77777777" w:rsidR="0037423D" w:rsidRPr="00930F78" w:rsidRDefault="0037423D" w:rsidP="0037423D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32BE0">
              <w:rPr>
                <w:sz w:val="24"/>
                <w:szCs w:val="24"/>
              </w:rPr>
              <w:t>Формуляр (паспорт, этикетку)</w:t>
            </w:r>
            <w:r>
              <w:rPr>
                <w:color w:val="1F497D"/>
              </w:rPr>
              <w:t xml:space="preserve"> </w:t>
            </w:r>
            <w:r w:rsidRPr="00930F78">
              <w:rPr>
                <w:sz w:val="24"/>
                <w:szCs w:val="24"/>
              </w:rPr>
              <w:t xml:space="preserve">на Оборудование на русском языке </w:t>
            </w:r>
            <w:r>
              <w:rPr>
                <w:sz w:val="24"/>
                <w:szCs w:val="24"/>
              </w:rPr>
              <w:t xml:space="preserve">и </w:t>
            </w:r>
            <w:r w:rsidRPr="00930F78">
              <w:rPr>
                <w:sz w:val="24"/>
                <w:szCs w:val="24"/>
              </w:rPr>
              <w:t>инструкцию пользователя (руководство по эксплуатации) Оборудованием на русском языке</w:t>
            </w:r>
            <w:r>
              <w:rPr>
                <w:sz w:val="24"/>
                <w:szCs w:val="24"/>
              </w:rPr>
              <w:t xml:space="preserve"> </w:t>
            </w:r>
            <w:r w:rsidRPr="00F34658">
              <w:rPr>
                <w:sz w:val="24"/>
                <w:szCs w:val="24"/>
              </w:rPr>
              <w:t>соответствующих ГОСТ Р 2.610-2019</w:t>
            </w:r>
            <w:r w:rsidRPr="00930F78">
              <w:rPr>
                <w:sz w:val="24"/>
                <w:szCs w:val="24"/>
              </w:rPr>
              <w:t>;</w:t>
            </w:r>
          </w:p>
          <w:p w14:paraId="55525343" w14:textId="77777777" w:rsidR="0037423D" w:rsidRPr="00D5769E" w:rsidRDefault="0037423D" w:rsidP="0037423D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F78">
              <w:rPr>
                <w:sz w:val="24"/>
                <w:szCs w:val="24"/>
              </w:rPr>
              <w:t>документ, подтверждающий предоставление гарантии</w:t>
            </w:r>
            <w:r>
              <w:rPr>
                <w:sz w:val="24"/>
                <w:szCs w:val="24"/>
              </w:rPr>
              <w:t xml:space="preserve"> производителя  Оборудования.</w:t>
            </w:r>
          </w:p>
        </w:tc>
      </w:tr>
      <w:tr w:rsidR="0037423D" w:rsidRPr="00D5769E" w14:paraId="68B6D824" w14:textId="77777777" w:rsidTr="00161277">
        <w:trPr>
          <w:trHeight w:val="149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85BCA1" w14:textId="77777777" w:rsidR="0037423D" w:rsidRDefault="0037423D" w:rsidP="00161277">
            <w:pPr>
              <w:tabs>
                <w:tab w:val="left" w:pos="10260"/>
              </w:tabs>
              <w:outlineLvl w:val="0"/>
              <w:rPr>
                <w:b/>
                <w:sz w:val="24"/>
                <w:szCs w:val="24"/>
              </w:rPr>
            </w:pPr>
          </w:p>
          <w:p w14:paraId="6AA2201D" w14:textId="77777777" w:rsidR="0037423D" w:rsidRPr="00D5769E" w:rsidRDefault="0037423D" w:rsidP="00161277">
            <w:pPr>
              <w:tabs>
                <w:tab w:val="left" w:pos="10260"/>
              </w:tabs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5769E">
              <w:rPr>
                <w:b/>
                <w:sz w:val="24"/>
                <w:szCs w:val="24"/>
              </w:rPr>
              <w:t>. Требования к участникам закупки</w:t>
            </w:r>
          </w:p>
        </w:tc>
      </w:tr>
      <w:tr w:rsidR="0037423D" w:rsidRPr="00D5769E" w14:paraId="41B95F84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498ED497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Подать заявку</w:t>
            </w:r>
            <w:r w:rsidRPr="00D5769E">
              <w:rPr>
                <w:sz w:val="24"/>
                <w:szCs w:val="24"/>
              </w:rPr>
              <w:t xml:space="preserve"> может любое юридическое лицо или индивидуальный предприниматель. </w:t>
            </w:r>
          </w:p>
          <w:p w14:paraId="077E73D5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 xml:space="preserve">.2. На период </w:t>
            </w:r>
            <w:r>
              <w:rPr>
                <w:sz w:val="24"/>
                <w:szCs w:val="24"/>
              </w:rPr>
              <w:t>подачи КП участник</w:t>
            </w:r>
            <w:r w:rsidRPr="00D5769E">
              <w:rPr>
                <w:sz w:val="24"/>
                <w:szCs w:val="24"/>
              </w:rPr>
              <w:t xml:space="preserve"> должен иметь статус авторизованного представителя (дилера, дистрибьютора, партнера) компании-производителя в России. </w:t>
            </w:r>
          </w:p>
          <w:p w14:paraId="192E7717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>.3. Иметь соответствующие ресурсные возможности для исполнения договора (финансовые, материально-технические, производственные, трудовые).</w:t>
            </w:r>
          </w:p>
          <w:p w14:paraId="269B767D" w14:textId="77777777" w:rsidR="0037423D" w:rsidRPr="009F7E1B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>.4. Участник не должен находиться под процедурой банкротства, в процессе ликвидации или реорганизации, на ее имущество не должен быть наложен арест.</w:t>
            </w:r>
          </w:p>
          <w:p w14:paraId="351D57AD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7423D" w:rsidRPr="00D5769E" w14:paraId="21D7313C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7F92125B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7423D" w:rsidRPr="00D5769E" w14:paraId="31B7ABFA" w14:textId="77777777" w:rsidTr="00161277">
        <w:trPr>
          <w:gridAfter w:val="1"/>
          <w:wAfter w:w="1359" w:type="dxa"/>
        </w:trPr>
        <w:tc>
          <w:tcPr>
            <w:tcW w:w="8057" w:type="dxa"/>
          </w:tcPr>
          <w:p w14:paraId="57888E28" w14:textId="77777777" w:rsidR="0037423D" w:rsidRDefault="0037423D" w:rsidP="001612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департамента </w:t>
            </w:r>
          </w:p>
          <w:p w14:paraId="2CC279B0" w14:textId="77777777" w:rsidR="0037423D" w:rsidRDefault="0037423D" w:rsidP="00161277">
            <w:pPr>
              <w:rPr>
                <w:color w:val="000000"/>
                <w:sz w:val="24"/>
                <w:szCs w:val="24"/>
              </w:rPr>
            </w:pPr>
            <w:r w:rsidRPr="0010139B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3D62F2" wp14:editId="2109CA0A">
                  <wp:simplePos x="0" y="0"/>
                  <wp:positionH relativeFrom="column">
                    <wp:posOffset>3223895</wp:posOffset>
                  </wp:positionH>
                  <wp:positionV relativeFrom="paragraph">
                    <wp:posOffset>28575</wp:posOffset>
                  </wp:positionV>
                  <wp:extent cx="1905000" cy="876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4"/>
                <w:szCs w:val="24"/>
              </w:rPr>
              <w:t xml:space="preserve">Информационных технологий                                   </w:t>
            </w:r>
          </w:p>
          <w:p w14:paraId="3BC310A8" w14:textId="32D653B8" w:rsidR="0037423D" w:rsidRPr="0010139B" w:rsidRDefault="00CB2A9C" w:rsidP="00CB2A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ПАО ГК</w:t>
            </w:r>
            <w:r w:rsidR="0037423D">
              <w:rPr>
                <w:color w:val="000000"/>
                <w:sz w:val="24"/>
                <w:szCs w:val="24"/>
              </w:rPr>
              <w:t xml:space="preserve"> «Космос</w:t>
            </w:r>
            <w:bookmarkStart w:id="0" w:name="_GoBack"/>
            <w:bookmarkEnd w:id="0"/>
            <w:r w:rsidR="0037423D">
              <w:rPr>
                <w:color w:val="000000"/>
                <w:sz w:val="24"/>
                <w:szCs w:val="24"/>
              </w:rPr>
              <w:t xml:space="preserve">»     </w:t>
            </w:r>
          </w:p>
        </w:tc>
        <w:tc>
          <w:tcPr>
            <w:tcW w:w="1294" w:type="dxa"/>
          </w:tcPr>
          <w:p w14:paraId="4562CDF4" w14:textId="77777777" w:rsidR="0037423D" w:rsidRPr="00D5769E" w:rsidRDefault="0037423D" w:rsidP="001612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</w:tcPr>
          <w:p w14:paraId="7A83EA12" w14:textId="77777777" w:rsidR="0037423D" w:rsidRPr="00D5769E" w:rsidRDefault="0037423D" w:rsidP="00161277">
            <w:pPr>
              <w:rPr>
                <w:color w:val="000000"/>
                <w:sz w:val="24"/>
                <w:szCs w:val="24"/>
              </w:rPr>
            </w:pPr>
          </w:p>
        </w:tc>
      </w:tr>
      <w:tr w:rsidR="0037423D" w:rsidRPr="00D5769E" w14:paraId="66E341CA" w14:textId="77777777" w:rsidTr="00161277">
        <w:trPr>
          <w:gridAfter w:val="1"/>
          <w:wAfter w:w="1359" w:type="dxa"/>
          <w:trHeight w:val="60"/>
        </w:trPr>
        <w:tc>
          <w:tcPr>
            <w:tcW w:w="8057" w:type="dxa"/>
          </w:tcPr>
          <w:p w14:paraId="6E4D5DF9" w14:textId="77777777" w:rsidR="0037423D" w:rsidRPr="00D5769E" w:rsidRDefault="0037423D" w:rsidP="0016127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91B1697" w14:textId="77777777" w:rsidR="0037423D" w:rsidRPr="00D5769E" w:rsidRDefault="0037423D" w:rsidP="001612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3" w:type="dxa"/>
          </w:tcPr>
          <w:p w14:paraId="0F3E5F86" w14:textId="77777777" w:rsidR="0037423D" w:rsidRPr="00D5769E" w:rsidRDefault="0037423D" w:rsidP="001612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75FBF5F" w14:textId="77777777" w:rsidR="0037423D" w:rsidRPr="00224C45" w:rsidRDefault="0037423D" w:rsidP="0037423D">
      <w:pPr>
        <w:rPr>
          <w:sz w:val="24"/>
          <w:szCs w:val="24"/>
        </w:rPr>
      </w:pPr>
    </w:p>
    <w:p w14:paraId="58B11FFC" w14:textId="1E24EF39" w:rsidR="0037423D" w:rsidRDefault="0037423D">
      <w:pPr>
        <w:rPr>
          <w:rFonts w:cstheme="minorHAnsi"/>
          <w:sz w:val="20"/>
          <w:szCs w:val="20"/>
        </w:rPr>
      </w:pPr>
    </w:p>
    <w:p w14:paraId="09FA2E09" w14:textId="77777777" w:rsidR="0037423D" w:rsidRPr="007C6BAF" w:rsidRDefault="0037423D">
      <w:pPr>
        <w:rPr>
          <w:rFonts w:cstheme="minorHAnsi"/>
          <w:sz w:val="20"/>
          <w:szCs w:val="20"/>
        </w:rPr>
      </w:pPr>
    </w:p>
    <w:sectPr w:rsidR="0037423D" w:rsidRPr="007C6BAF" w:rsidSect="00EF5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ABEA" w14:textId="77777777" w:rsidR="00C56242" w:rsidRDefault="00C56242" w:rsidP="00B0197F">
      <w:pPr>
        <w:spacing w:after="0" w:line="240" w:lineRule="auto"/>
      </w:pPr>
      <w:r>
        <w:separator/>
      </w:r>
    </w:p>
  </w:endnote>
  <w:endnote w:type="continuationSeparator" w:id="0">
    <w:p w14:paraId="09CF33D2" w14:textId="77777777" w:rsidR="00C56242" w:rsidRDefault="00C56242" w:rsidP="00B0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B98D" w14:textId="77777777" w:rsidR="00C56242" w:rsidRDefault="00C56242" w:rsidP="00B0197F">
      <w:pPr>
        <w:spacing w:after="0" w:line="240" w:lineRule="auto"/>
      </w:pPr>
      <w:r>
        <w:separator/>
      </w:r>
    </w:p>
  </w:footnote>
  <w:footnote w:type="continuationSeparator" w:id="0">
    <w:p w14:paraId="206BA77D" w14:textId="77777777" w:rsidR="00C56242" w:rsidRDefault="00C56242" w:rsidP="00B0197F">
      <w:pPr>
        <w:spacing w:after="0" w:line="240" w:lineRule="auto"/>
      </w:pPr>
      <w:r>
        <w:continuationSeparator/>
      </w:r>
    </w:p>
  </w:footnote>
  <w:footnote w:id="1">
    <w:p w14:paraId="0E9D11A4" w14:textId="77777777" w:rsidR="00C37F32" w:rsidRDefault="00C37F32" w:rsidP="00C37F32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не более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…»</w:t>
      </w:r>
      <w:r w:rsidRPr="00CD1099">
        <w:rPr>
          <w:rFonts w:asciiTheme="minorHAnsi" w:hAnsiTheme="minorHAnsi" w:cstheme="minorHAnsi"/>
        </w:rPr>
        <w:t>, это означает</w:t>
      </w:r>
      <w:r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>, равн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или </w:t>
      </w:r>
      <w:r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>
        <w:rPr>
          <w:rFonts w:asciiTheme="minorHAnsi" w:hAnsiTheme="minorHAnsi" w:cstheme="minorHAnsi"/>
        </w:rPr>
        <w:t>не более</w:t>
      </w:r>
      <w:r w:rsidRPr="00CD109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, но </w:t>
      </w:r>
      <w:r w:rsidRPr="00CD1099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этом больше или равное указанному значению после «не менее».</w:t>
      </w:r>
    </w:p>
    <w:p w14:paraId="3ABA8C55" w14:textId="77777777" w:rsidR="00C37F32" w:rsidRPr="00B01DA4" w:rsidRDefault="00C37F32" w:rsidP="00C37F32">
      <w:pPr>
        <w:pStyle w:val="af0"/>
        <w:rPr>
          <w:rFonts w:asciiTheme="minorHAnsi" w:hAnsiTheme="minorHAnsi" w:cstheme="minorHAnsi"/>
        </w:rPr>
      </w:pPr>
    </w:p>
  </w:footnote>
  <w:footnote w:id="2">
    <w:p w14:paraId="41CB5CB2" w14:textId="77211892" w:rsidR="00CD1099" w:rsidRDefault="00CD1099" w:rsidP="00CD1099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 w:rsidR="006A4611"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 w:rsidR="006A4611"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не более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</w:t>
      </w:r>
      <w:r w:rsidR="006A4611">
        <w:rPr>
          <w:rFonts w:asciiTheme="minorHAnsi" w:hAnsiTheme="minorHAnsi" w:cstheme="minorHAnsi"/>
        </w:rPr>
        <w:t>»</w:t>
      </w:r>
      <w:r w:rsidRPr="00CD1099">
        <w:rPr>
          <w:rFonts w:asciiTheme="minorHAnsi" w:hAnsiTheme="minorHAnsi" w:cstheme="minorHAnsi"/>
        </w:rPr>
        <w:t>, это означает</w:t>
      </w:r>
      <w:r w:rsidR="006A4611"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 w:rsidR="006A4611"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 w:rsidR="006A4611"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 w:rsidR="006A4611"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>, равн</w:t>
      </w:r>
      <w:r w:rsidR="006A4611"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или </w:t>
      </w:r>
      <w:r w:rsidR="006A4611"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 w:rsidR="00EF54AF"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 w:rsidR="006A4611">
        <w:rPr>
          <w:rFonts w:asciiTheme="minorHAnsi" w:hAnsiTheme="minorHAnsi" w:cstheme="minorHAnsi"/>
        </w:rPr>
        <w:t>не более</w:t>
      </w:r>
      <w:r w:rsidRPr="00CD1099">
        <w:rPr>
          <w:rFonts w:asciiTheme="minorHAnsi" w:hAnsiTheme="minorHAnsi" w:cstheme="minorHAnsi"/>
        </w:rPr>
        <w:t>»</w:t>
      </w:r>
      <w:r w:rsidR="00EF54AF">
        <w:rPr>
          <w:rFonts w:asciiTheme="minorHAnsi" w:hAnsiTheme="minorHAnsi" w:cstheme="minorHAnsi"/>
        </w:rPr>
        <w:t>, но</w:t>
      </w:r>
      <w:r w:rsidR="006A4611">
        <w:rPr>
          <w:rFonts w:asciiTheme="minorHAnsi" w:hAnsiTheme="minorHAnsi" w:cstheme="minorHAnsi"/>
        </w:rPr>
        <w:t xml:space="preserve"> </w:t>
      </w:r>
      <w:r w:rsidRPr="00CD1099">
        <w:rPr>
          <w:rFonts w:asciiTheme="minorHAnsi" w:hAnsiTheme="minorHAnsi" w:cstheme="minorHAnsi"/>
        </w:rPr>
        <w:t xml:space="preserve">при </w:t>
      </w:r>
      <w:r w:rsidR="006A4611">
        <w:rPr>
          <w:rFonts w:asciiTheme="minorHAnsi" w:hAnsiTheme="minorHAnsi" w:cstheme="minorHAnsi"/>
        </w:rPr>
        <w:t>этом больше</w:t>
      </w:r>
      <w:r w:rsidR="00EF54AF">
        <w:rPr>
          <w:rFonts w:asciiTheme="minorHAnsi" w:hAnsiTheme="minorHAnsi" w:cstheme="minorHAnsi"/>
        </w:rPr>
        <w:t xml:space="preserve"> или равное </w:t>
      </w:r>
      <w:r w:rsidR="006A4611">
        <w:rPr>
          <w:rFonts w:asciiTheme="minorHAnsi" w:hAnsiTheme="minorHAnsi" w:cstheme="minorHAnsi"/>
        </w:rPr>
        <w:t>указанно</w:t>
      </w:r>
      <w:r w:rsidR="00EF54AF">
        <w:rPr>
          <w:rFonts w:asciiTheme="minorHAnsi" w:hAnsiTheme="minorHAnsi" w:cstheme="minorHAnsi"/>
        </w:rPr>
        <w:t>му значению после</w:t>
      </w:r>
      <w:r w:rsidR="006A4611">
        <w:rPr>
          <w:rFonts w:asciiTheme="minorHAnsi" w:hAnsiTheme="minorHAnsi" w:cstheme="minorHAnsi"/>
        </w:rPr>
        <w:t xml:space="preserve"> «не менее».</w:t>
      </w:r>
    </w:p>
    <w:p w14:paraId="239509A5" w14:textId="77777777" w:rsidR="00CD1099" w:rsidRPr="00B01DA4" w:rsidRDefault="00CD1099" w:rsidP="00CD1099">
      <w:pPr>
        <w:pStyle w:val="af0"/>
        <w:rPr>
          <w:rFonts w:asciiTheme="minorHAnsi" w:hAnsiTheme="minorHAnsi" w:cstheme="minorHAnsi"/>
        </w:rPr>
      </w:pPr>
    </w:p>
  </w:footnote>
  <w:footnote w:id="3">
    <w:p w14:paraId="6B260FBB" w14:textId="77777777" w:rsidR="00987FB3" w:rsidRDefault="00987FB3" w:rsidP="00987FB3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не более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…»</w:t>
      </w:r>
      <w:r w:rsidRPr="00CD1099">
        <w:rPr>
          <w:rFonts w:asciiTheme="minorHAnsi" w:hAnsiTheme="minorHAnsi" w:cstheme="minorHAnsi"/>
        </w:rPr>
        <w:t>, это означает</w:t>
      </w:r>
      <w:r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>, равн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или </w:t>
      </w:r>
      <w:r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>
        <w:rPr>
          <w:rFonts w:asciiTheme="minorHAnsi" w:hAnsiTheme="minorHAnsi" w:cstheme="minorHAnsi"/>
        </w:rPr>
        <w:t>не более</w:t>
      </w:r>
      <w:r w:rsidRPr="00CD109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, но </w:t>
      </w:r>
      <w:r w:rsidRPr="00CD1099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этом больше или равное указанному значению после «не менее».</w:t>
      </w:r>
    </w:p>
    <w:p w14:paraId="2E3658D8" w14:textId="77777777" w:rsidR="00987FB3" w:rsidRPr="00B01DA4" w:rsidRDefault="00987FB3" w:rsidP="00987FB3">
      <w:pPr>
        <w:pStyle w:val="af0"/>
        <w:rPr>
          <w:rFonts w:asciiTheme="minorHAnsi" w:hAnsiTheme="minorHAnsi" w:cstheme="minorHAnsi"/>
        </w:rPr>
      </w:pPr>
    </w:p>
  </w:footnote>
  <w:footnote w:id="4">
    <w:p w14:paraId="0C891334" w14:textId="746E5FBF" w:rsidR="00987FB3" w:rsidRDefault="00987FB3" w:rsidP="00987FB3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менее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…»</w:t>
      </w:r>
      <w:r w:rsidRPr="00CD1099">
        <w:rPr>
          <w:rFonts w:asciiTheme="minorHAnsi" w:hAnsiTheme="minorHAnsi" w:cstheme="minorHAnsi"/>
        </w:rPr>
        <w:t>, это означает</w:t>
      </w:r>
      <w:r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>
        <w:rPr>
          <w:rFonts w:asciiTheme="minorHAnsi" w:hAnsiTheme="minorHAnsi" w:cstheme="minorHAnsi"/>
        </w:rPr>
        <w:t>менее</w:t>
      </w:r>
      <w:r w:rsidRPr="00CD109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, но </w:t>
      </w:r>
      <w:r w:rsidRPr="00CD1099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этом больше или равное указанному значению после «не менее».</w:t>
      </w:r>
    </w:p>
    <w:p w14:paraId="01B2734F" w14:textId="77777777" w:rsidR="00987FB3" w:rsidRPr="00B01DA4" w:rsidRDefault="00987FB3" w:rsidP="00987FB3">
      <w:pPr>
        <w:pStyle w:val="af0"/>
        <w:rPr>
          <w:rFonts w:asciiTheme="minorHAnsi" w:hAnsiTheme="minorHAnsi" w:cstheme="minorHAnsi"/>
        </w:rPr>
      </w:pPr>
    </w:p>
  </w:footnote>
  <w:footnote w:id="5">
    <w:p w14:paraId="76077957" w14:textId="2974BC74" w:rsidR="00987FB3" w:rsidRDefault="00987FB3" w:rsidP="00987FB3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менее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…»</w:t>
      </w:r>
      <w:r w:rsidRPr="00CD1099">
        <w:rPr>
          <w:rFonts w:asciiTheme="minorHAnsi" w:hAnsiTheme="minorHAnsi" w:cstheme="minorHAnsi"/>
        </w:rPr>
        <w:t>, это означает</w:t>
      </w:r>
      <w:r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>
        <w:rPr>
          <w:rFonts w:asciiTheme="minorHAnsi" w:hAnsiTheme="minorHAnsi" w:cstheme="minorHAnsi"/>
        </w:rPr>
        <w:t>менее</w:t>
      </w:r>
      <w:r w:rsidRPr="00CD109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, но </w:t>
      </w:r>
      <w:r w:rsidRPr="00CD1099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этом больше или равное указанному значению после «не менее».</w:t>
      </w:r>
    </w:p>
    <w:p w14:paraId="17C70328" w14:textId="77777777" w:rsidR="00987FB3" w:rsidRPr="00B01DA4" w:rsidRDefault="00987FB3" w:rsidP="00987FB3">
      <w:pPr>
        <w:pStyle w:val="af0"/>
        <w:rPr>
          <w:rFonts w:asciiTheme="minorHAnsi" w:hAnsiTheme="minorHAnsi" w:cstheme="minorHAnsi"/>
        </w:rPr>
      </w:pPr>
    </w:p>
  </w:footnote>
  <w:footnote w:id="6">
    <w:p w14:paraId="5E0277C2" w14:textId="77777777" w:rsidR="009A44C2" w:rsidRPr="00B01DA4" w:rsidRDefault="009A44C2" w:rsidP="009A44C2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</w:t>
      </w:r>
      <w:r>
        <w:rPr>
          <w:rFonts w:asciiTheme="minorHAnsi" w:hAnsiTheme="minorHAnsi" w:cstheme="minorHAnsi"/>
          <w:bCs/>
        </w:rPr>
        <w:t>наименования параметра</w:t>
      </w:r>
      <w:r w:rsidRPr="00B01DA4">
        <w:rPr>
          <w:rFonts w:asciiTheme="minorHAnsi" w:hAnsiTheme="minorHAnsi" w:cstheme="minorHAnsi"/>
          <w:bCs/>
        </w:rPr>
        <w:t xml:space="preserve"> указ</w:t>
      </w:r>
      <w:r>
        <w:rPr>
          <w:rFonts w:asciiTheme="minorHAnsi" w:hAnsiTheme="minorHAnsi" w:cstheme="minorHAnsi"/>
          <w:bCs/>
        </w:rPr>
        <w:t>аны</w:t>
      </w:r>
      <w:r w:rsidRPr="00B01DA4">
        <w:rPr>
          <w:rFonts w:asciiTheme="minorHAnsi" w:hAnsiTheme="minorHAnsi" w:cstheme="minorHAnsi"/>
          <w:bCs/>
        </w:rPr>
        <w:t xml:space="preserve"> варианты значений</w:t>
      </w:r>
      <w:r>
        <w:rPr>
          <w:rFonts w:asciiTheme="minorHAnsi" w:hAnsiTheme="minorHAnsi" w:cstheme="minorHAnsi"/>
          <w:bCs/>
        </w:rPr>
        <w:t xml:space="preserve"> с использованием союза </w:t>
      </w:r>
      <w:r w:rsidRPr="00B01DA4"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или</w:t>
      </w:r>
      <w:r w:rsidRPr="00B01DA4">
        <w:rPr>
          <w:rFonts w:asciiTheme="minorHAnsi" w:hAnsiTheme="minorHAnsi" w:cstheme="minorHAnsi"/>
          <w:bCs/>
        </w:rPr>
        <w:t xml:space="preserve">”, </w:t>
      </w:r>
      <w:r w:rsidRPr="00B01DA4">
        <w:rPr>
          <w:rFonts w:asciiTheme="minorHAnsi" w:hAnsiTheme="minorHAnsi" w:cstheme="minorHAnsi"/>
        </w:rPr>
        <w:t xml:space="preserve">необходимо произвести выбор </w:t>
      </w:r>
      <w:r>
        <w:rPr>
          <w:rFonts w:asciiTheme="minorHAnsi" w:hAnsiTheme="minorHAnsi" w:cstheme="minorHAnsi"/>
        </w:rPr>
        <w:t>одного значения</w:t>
      </w:r>
      <w:r w:rsidRPr="00B01DA4">
        <w:rPr>
          <w:rFonts w:asciiTheme="minorHAnsi" w:hAnsiTheme="minorHAnsi" w:cstheme="minorHAnsi"/>
        </w:rPr>
        <w:t xml:space="preserve"> из указанных вариантов значений.</w:t>
      </w:r>
    </w:p>
  </w:footnote>
  <w:footnote w:id="7">
    <w:p w14:paraId="600B7846" w14:textId="77777777" w:rsidR="009A44C2" w:rsidRDefault="009A44C2" w:rsidP="009A44C2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</w:t>
      </w:r>
      <w:r w:rsidRPr="00CD1099">
        <w:rPr>
          <w:rFonts w:asciiTheme="minorHAnsi" w:hAnsiTheme="minorHAnsi" w:cstheme="minorHAnsi"/>
        </w:rPr>
        <w:t>В случае, если в требованиях к значени</w:t>
      </w:r>
      <w:r>
        <w:rPr>
          <w:rFonts w:asciiTheme="minorHAnsi" w:hAnsiTheme="minorHAnsi" w:cstheme="minorHAnsi"/>
        </w:rPr>
        <w:t>ю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наименования параметра</w:t>
      </w:r>
      <w:r w:rsidRPr="00CD1099">
        <w:rPr>
          <w:rFonts w:asciiTheme="minorHAnsi" w:hAnsiTheme="minorHAnsi" w:cstheme="minorHAnsi"/>
        </w:rPr>
        <w:t xml:space="preserve"> указано «</w:t>
      </w:r>
      <w:r>
        <w:rPr>
          <w:rFonts w:asciiTheme="minorHAnsi" w:hAnsiTheme="minorHAnsi" w:cstheme="minorHAnsi"/>
        </w:rPr>
        <w:t>не более</w:t>
      </w:r>
      <w:proofErr w:type="gramStart"/>
      <w:r>
        <w:rPr>
          <w:rFonts w:asciiTheme="minorHAnsi" w:hAnsiTheme="minorHAnsi" w:cstheme="minorHAnsi"/>
        </w:rPr>
        <w:t xml:space="preserve"> ….</w:t>
      </w:r>
      <w:proofErr w:type="gramEnd"/>
      <w:r w:rsidRPr="00CD1099">
        <w:rPr>
          <w:rFonts w:asciiTheme="minorHAnsi" w:hAnsiTheme="minorHAnsi" w:cstheme="minorHAnsi"/>
        </w:rPr>
        <w:t xml:space="preserve"> и </w:t>
      </w:r>
      <w:r>
        <w:rPr>
          <w:rFonts w:asciiTheme="minorHAnsi" w:hAnsiTheme="minorHAnsi" w:cstheme="minorHAnsi"/>
        </w:rPr>
        <w:t>не менее …»</w:t>
      </w:r>
      <w:r w:rsidRPr="00CD1099">
        <w:rPr>
          <w:rFonts w:asciiTheme="minorHAnsi" w:hAnsiTheme="minorHAnsi" w:cstheme="minorHAnsi"/>
        </w:rPr>
        <w:t>, это означает</w:t>
      </w:r>
      <w:r>
        <w:rPr>
          <w:rFonts w:asciiTheme="minorHAnsi" w:hAnsiTheme="minorHAnsi" w:cstheme="minorHAnsi"/>
        </w:rPr>
        <w:t>, что</w:t>
      </w:r>
      <w:r w:rsidRPr="00CD1099">
        <w:rPr>
          <w:rFonts w:asciiTheme="minorHAnsi" w:hAnsiTheme="minorHAnsi" w:cstheme="minorHAnsi"/>
        </w:rPr>
        <w:t xml:space="preserve"> следует предоставить од</w:t>
      </w:r>
      <w:r>
        <w:rPr>
          <w:rFonts w:asciiTheme="minorHAnsi" w:hAnsiTheme="minorHAnsi" w:cstheme="minorHAnsi"/>
        </w:rPr>
        <w:t>но</w:t>
      </w:r>
      <w:r w:rsidRPr="00CD1099">
        <w:rPr>
          <w:rFonts w:asciiTheme="minorHAnsi" w:hAnsiTheme="minorHAnsi" w:cstheme="minorHAnsi"/>
        </w:rPr>
        <w:t xml:space="preserve"> конкретн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значение</w:t>
      </w:r>
      <w:r w:rsidRPr="00CD1099">
        <w:rPr>
          <w:rFonts w:asciiTheme="minorHAnsi" w:hAnsiTheme="minorHAnsi" w:cstheme="minorHAnsi"/>
        </w:rPr>
        <w:t>, равн</w:t>
      </w:r>
      <w:r>
        <w:rPr>
          <w:rFonts w:asciiTheme="minorHAnsi" w:hAnsiTheme="minorHAnsi" w:cstheme="minorHAnsi"/>
        </w:rPr>
        <w:t>ое</w:t>
      </w:r>
      <w:r w:rsidRPr="00CD1099">
        <w:rPr>
          <w:rFonts w:asciiTheme="minorHAnsi" w:hAnsiTheme="minorHAnsi" w:cstheme="minorHAnsi"/>
        </w:rPr>
        <w:t xml:space="preserve"> или </w:t>
      </w:r>
      <w:r>
        <w:rPr>
          <w:rFonts w:asciiTheme="minorHAnsi" w:hAnsiTheme="minorHAnsi" w:cstheme="minorHAnsi"/>
        </w:rPr>
        <w:t>меньше</w:t>
      </w:r>
      <w:r w:rsidRPr="00CD1099">
        <w:rPr>
          <w:rFonts w:asciiTheme="minorHAnsi" w:hAnsiTheme="minorHAnsi" w:cstheme="minorHAnsi"/>
        </w:rPr>
        <w:t xml:space="preserve"> указанного</w:t>
      </w:r>
      <w:r>
        <w:rPr>
          <w:rFonts w:asciiTheme="minorHAnsi" w:hAnsiTheme="minorHAnsi" w:cstheme="minorHAnsi"/>
        </w:rPr>
        <w:t xml:space="preserve"> значения</w:t>
      </w:r>
      <w:r w:rsidRPr="00CD1099">
        <w:rPr>
          <w:rFonts w:asciiTheme="minorHAnsi" w:hAnsiTheme="minorHAnsi" w:cstheme="minorHAnsi"/>
        </w:rPr>
        <w:t xml:space="preserve"> после «</w:t>
      </w:r>
      <w:r>
        <w:rPr>
          <w:rFonts w:asciiTheme="minorHAnsi" w:hAnsiTheme="minorHAnsi" w:cstheme="minorHAnsi"/>
        </w:rPr>
        <w:t>не более</w:t>
      </w:r>
      <w:r w:rsidRPr="00CD1099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, но </w:t>
      </w:r>
      <w:r w:rsidRPr="00CD1099">
        <w:rPr>
          <w:rFonts w:asciiTheme="minorHAnsi" w:hAnsiTheme="minorHAnsi" w:cstheme="minorHAnsi"/>
        </w:rPr>
        <w:t xml:space="preserve">при </w:t>
      </w:r>
      <w:r>
        <w:rPr>
          <w:rFonts w:asciiTheme="minorHAnsi" w:hAnsiTheme="minorHAnsi" w:cstheme="minorHAnsi"/>
        </w:rPr>
        <w:t>этом больше или равное указанному значению после «не менее».</w:t>
      </w:r>
    </w:p>
    <w:p w14:paraId="3311F377" w14:textId="77777777" w:rsidR="009A44C2" w:rsidRPr="00B01DA4" w:rsidRDefault="009A44C2" w:rsidP="009A44C2">
      <w:pPr>
        <w:pStyle w:val="af0"/>
        <w:rPr>
          <w:rFonts w:asciiTheme="minorHAnsi" w:hAnsiTheme="minorHAnsi" w:cstheme="minorHAnsi"/>
        </w:rPr>
      </w:pPr>
    </w:p>
  </w:footnote>
  <w:footnote w:id="8">
    <w:p w14:paraId="54585F64" w14:textId="77777777" w:rsidR="00CC6232" w:rsidRPr="00B01DA4" w:rsidRDefault="00CC6232" w:rsidP="00F8156D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</w:t>
      </w:r>
      <w:r>
        <w:rPr>
          <w:rFonts w:asciiTheme="minorHAnsi" w:hAnsiTheme="minorHAnsi" w:cstheme="minorHAnsi"/>
          <w:bCs/>
        </w:rPr>
        <w:t>наименования параметра</w:t>
      </w:r>
      <w:r w:rsidRPr="00B01DA4">
        <w:rPr>
          <w:rFonts w:asciiTheme="minorHAnsi" w:hAnsiTheme="minorHAnsi" w:cstheme="minorHAnsi"/>
          <w:bCs/>
        </w:rPr>
        <w:t xml:space="preserve"> указ</w:t>
      </w:r>
      <w:r>
        <w:rPr>
          <w:rFonts w:asciiTheme="minorHAnsi" w:hAnsiTheme="minorHAnsi" w:cstheme="minorHAnsi"/>
          <w:bCs/>
        </w:rPr>
        <w:t>аны</w:t>
      </w:r>
      <w:r w:rsidRPr="00B01DA4">
        <w:rPr>
          <w:rFonts w:asciiTheme="minorHAnsi" w:hAnsiTheme="minorHAnsi" w:cstheme="minorHAnsi"/>
          <w:bCs/>
        </w:rPr>
        <w:t xml:space="preserve"> варианты значений</w:t>
      </w:r>
      <w:r>
        <w:rPr>
          <w:rFonts w:asciiTheme="minorHAnsi" w:hAnsiTheme="minorHAnsi" w:cstheme="minorHAnsi"/>
          <w:bCs/>
        </w:rPr>
        <w:t xml:space="preserve"> с использованием союза </w:t>
      </w:r>
      <w:r w:rsidRPr="00B01DA4"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или</w:t>
      </w:r>
      <w:r w:rsidRPr="00B01DA4">
        <w:rPr>
          <w:rFonts w:asciiTheme="minorHAnsi" w:hAnsiTheme="minorHAnsi" w:cstheme="minorHAnsi"/>
          <w:bCs/>
        </w:rPr>
        <w:t xml:space="preserve">”, </w:t>
      </w:r>
      <w:r w:rsidRPr="00B01DA4">
        <w:rPr>
          <w:rFonts w:asciiTheme="minorHAnsi" w:hAnsiTheme="minorHAnsi" w:cstheme="minorHAnsi"/>
        </w:rPr>
        <w:t xml:space="preserve">необходимо произвести выбор </w:t>
      </w:r>
      <w:r>
        <w:rPr>
          <w:rFonts w:asciiTheme="minorHAnsi" w:hAnsiTheme="minorHAnsi" w:cstheme="minorHAnsi"/>
        </w:rPr>
        <w:t>одного значения</w:t>
      </w:r>
      <w:r w:rsidRPr="00B01DA4">
        <w:rPr>
          <w:rFonts w:asciiTheme="minorHAnsi" w:hAnsiTheme="minorHAnsi" w:cstheme="minorHAnsi"/>
        </w:rPr>
        <w:t xml:space="preserve"> из указанных вариантов значений.</w:t>
      </w:r>
    </w:p>
  </w:footnote>
  <w:footnote w:id="9">
    <w:p w14:paraId="1CF02D09" w14:textId="51987F23" w:rsidR="00CC6232" w:rsidRPr="00B01DA4" w:rsidRDefault="00CC6232" w:rsidP="00B0197F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</w:t>
      </w:r>
      <w:r>
        <w:rPr>
          <w:rFonts w:asciiTheme="minorHAnsi" w:hAnsiTheme="minorHAnsi" w:cstheme="minorHAnsi"/>
          <w:bCs/>
        </w:rPr>
        <w:t>наименования параметра</w:t>
      </w:r>
      <w:r w:rsidRPr="00B01DA4">
        <w:rPr>
          <w:rFonts w:asciiTheme="minorHAnsi" w:hAnsiTheme="minorHAnsi" w:cstheme="minorHAnsi"/>
          <w:bCs/>
        </w:rPr>
        <w:t xml:space="preserve"> указ</w:t>
      </w:r>
      <w:r>
        <w:rPr>
          <w:rFonts w:asciiTheme="minorHAnsi" w:hAnsiTheme="minorHAnsi" w:cstheme="minorHAnsi"/>
          <w:bCs/>
        </w:rPr>
        <w:t>аны</w:t>
      </w:r>
      <w:r w:rsidRPr="00B01DA4">
        <w:rPr>
          <w:rFonts w:asciiTheme="minorHAnsi" w:hAnsiTheme="minorHAnsi" w:cstheme="minorHAnsi"/>
          <w:bCs/>
        </w:rPr>
        <w:t xml:space="preserve"> варианты значений</w:t>
      </w:r>
      <w:r>
        <w:rPr>
          <w:rFonts w:asciiTheme="minorHAnsi" w:hAnsiTheme="minorHAnsi" w:cstheme="minorHAnsi"/>
          <w:bCs/>
        </w:rPr>
        <w:t xml:space="preserve"> с использованием союза </w:t>
      </w:r>
      <w:r w:rsidRPr="00B01DA4"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или</w:t>
      </w:r>
      <w:r w:rsidRPr="00B01DA4">
        <w:rPr>
          <w:rFonts w:asciiTheme="minorHAnsi" w:hAnsiTheme="minorHAnsi" w:cstheme="minorHAnsi"/>
          <w:bCs/>
        </w:rPr>
        <w:t xml:space="preserve">”, </w:t>
      </w:r>
      <w:r w:rsidRPr="00B01DA4">
        <w:rPr>
          <w:rFonts w:asciiTheme="minorHAnsi" w:hAnsiTheme="minorHAnsi" w:cstheme="minorHAnsi"/>
        </w:rPr>
        <w:t xml:space="preserve">необходимо произвести выбор </w:t>
      </w:r>
      <w:r>
        <w:rPr>
          <w:rFonts w:asciiTheme="minorHAnsi" w:hAnsiTheme="minorHAnsi" w:cstheme="minorHAnsi"/>
        </w:rPr>
        <w:t>одного значения</w:t>
      </w:r>
      <w:r w:rsidRPr="00B01DA4">
        <w:rPr>
          <w:rFonts w:asciiTheme="minorHAnsi" w:hAnsiTheme="minorHAnsi" w:cstheme="minorHAnsi"/>
        </w:rPr>
        <w:t xml:space="preserve"> из указанных вариантов значений.</w:t>
      </w:r>
    </w:p>
  </w:footnote>
  <w:footnote w:id="10">
    <w:p w14:paraId="49653CE2" w14:textId="77777777" w:rsidR="00CC6232" w:rsidRPr="00B01DA4" w:rsidRDefault="00CC6232" w:rsidP="00CB40C1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</w:t>
      </w:r>
      <w:r>
        <w:rPr>
          <w:rFonts w:asciiTheme="minorHAnsi" w:hAnsiTheme="minorHAnsi" w:cstheme="minorHAnsi"/>
          <w:bCs/>
        </w:rPr>
        <w:t>наименования параметра</w:t>
      </w:r>
      <w:r w:rsidRPr="00B01DA4">
        <w:rPr>
          <w:rFonts w:asciiTheme="minorHAnsi" w:hAnsiTheme="minorHAnsi" w:cstheme="minorHAnsi"/>
          <w:bCs/>
        </w:rPr>
        <w:t xml:space="preserve"> указ</w:t>
      </w:r>
      <w:r>
        <w:rPr>
          <w:rFonts w:asciiTheme="minorHAnsi" w:hAnsiTheme="minorHAnsi" w:cstheme="minorHAnsi"/>
          <w:bCs/>
        </w:rPr>
        <w:t>аны</w:t>
      </w:r>
      <w:r w:rsidRPr="00B01DA4">
        <w:rPr>
          <w:rFonts w:asciiTheme="minorHAnsi" w:hAnsiTheme="minorHAnsi" w:cstheme="minorHAnsi"/>
          <w:bCs/>
        </w:rPr>
        <w:t xml:space="preserve"> варианты значений</w:t>
      </w:r>
      <w:r>
        <w:rPr>
          <w:rFonts w:asciiTheme="minorHAnsi" w:hAnsiTheme="minorHAnsi" w:cstheme="minorHAnsi"/>
          <w:bCs/>
        </w:rPr>
        <w:t xml:space="preserve"> с использованием союза </w:t>
      </w:r>
      <w:r w:rsidRPr="00B01DA4"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или</w:t>
      </w:r>
      <w:r w:rsidRPr="00B01DA4">
        <w:rPr>
          <w:rFonts w:asciiTheme="minorHAnsi" w:hAnsiTheme="minorHAnsi" w:cstheme="minorHAnsi"/>
          <w:bCs/>
        </w:rPr>
        <w:t xml:space="preserve">”, </w:t>
      </w:r>
      <w:r w:rsidRPr="00B01DA4">
        <w:rPr>
          <w:rFonts w:asciiTheme="minorHAnsi" w:hAnsiTheme="minorHAnsi" w:cstheme="minorHAnsi"/>
        </w:rPr>
        <w:t xml:space="preserve">необходимо произвести выбор </w:t>
      </w:r>
      <w:r>
        <w:rPr>
          <w:rFonts w:asciiTheme="minorHAnsi" w:hAnsiTheme="minorHAnsi" w:cstheme="minorHAnsi"/>
        </w:rPr>
        <w:t>одного значения</w:t>
      </w:r>
      <w:r w:rsidRPr="00B01DA4">
        <w:rPr>
          <w:rFonts w:asciiTheme="minorHAnsi" w:hAnsiTheme="minorHAnsi" w:cstheme="minorHAnsi"/>
        </w:rPr>
        <w:t xml:space="preserve"> из указанных вариантов значений.</w:t>
      </w:r>
    </w:p>
  </w:footnote>
  <w:footnote w:id="11">
    <w:p w14:paraId="562885DB" w14:textId="77777777" w:rsidR="00CC6232" w:rsidRPr="00B01DA4" w:rsidRDefault="00CC6232" w:rsidP="009A44C2">
      <w:pPr>
        <w:pStyle w:val="af0"/>
        <w:rPr>
          <w:rFonts w:asciiTheme="minorHAnsi" w:hAnsiTheme="minorHAnsi" w:cstheme="minorHAnsi"/>
        </w:rPr>
      </w:pPr>
      <w:r w:rsidRPr="00B01DA4">
        <w:rPr>
          <w:rStyle w:val="af2"/>
          <w:rFonts w:asciiTheme="minorHAnsi" w:hAnsiTheme="minorHAnsi" w:cstheme="minorHAnsi"/>
        </w:rPr>
        <w:footnoteRef/>
      </w:r>
      <w:r w:rsidRPr="00B01DA4">
        <w:rPr>
          <w:rFonts w:asciiTheme="minorHAnsi" w:hAnsiTheme="minorHAnsi" w:cstheme="minorHAnsi"/>
        </w:rPr>
        <w:t xml:space="preserve"> </w:t>
      </w:r>
      <w:r w:rsidRPr="00B01DA4">
        <w:rPr>
          <w:rFonts w:asciiTheme="minorHAnsi" w:hAnsiTheme="minorHAnsi" w:cstheme="minorHAnsi"/>
          <w:bCs/>
        </w:rPr>
        <w:t xml:space="preserve">- В случае если при описании требований к значению </w:t>
      </w:r>
      <w:r>
        <w:rPr>
          <w:rFonts w:asciiTheme="minorHAnsi" w:hAnsiTheme="minorHAnsi" w:cstheme="minorHAnsi"/>
          <w:bCs/>
        </w:rPr>
        <w:t>наименования параметра</w:t>
      </w:r>
      <w:r w:rsidRPr="00B01DA4">
        <w:rPr>
          <w:rFonts w:asciiTheme="minorHAnsi" w:hAnsiTheme="minorHAnsi" w:cstheme="minorHAnsi"/>
          <w:bCs/>
        </w:rPr>
        <w:t xml:space="preserve"> указ</w:t>
      </w:r>
      <w:r>
        <w:rPr>
          <w:rFonts w:asciiTheme="minorHAnsi" w:hAnsiTheme="minorHAnsi" w:cstheme="minorHAnsi"/>
          <w:bCs/>
        </w:rPr>
        <w:t>аны</w:t>
      </w:r>
      <w:r w:rsidRPr="00B01DA4">
        <w:rPr>
          <w:rFonts w:asciiTheme="minorHAnsi" w:hAnsiTheme="minorHAnsi" w:cstheme="minorHAnsi"/>
          <w:bCs/>
        </w:rPr>
        <w:t xml:space="preserve"> варианты значений</w:t>
      </w:r>
      <w:r>
        <w:rPr>
          <w:rFonts w:asciiTheme="minorHAnsi" w:hAnsiTheme="minorHAnsi" w:cstheme="minorHAnsi"/>
          <w:bCs/>
        </w:rPr>
        <w:t xml:space="preserve"> с использованием союза </w:t>
      </w:r>
      <w:r w:rsidRPr="00B01DA4"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или</w:t>
      </w:r>
      <w:r w:rsidRPr="00B01DA4">
        <w:rPr>
          <w:rFonts w:asciiTheme="minorHAnsi" w:hAnsiTheme="minorHAnsi" w:cstheme="minorHAnsi"/>
          <w:bCs/>
        </w:rPr>
        <w:t xml:space="preserve">”, </w:t>
      </w:r>
      <w:r w:rsidRPr="00B01DA4">
        <w:rPr>
          <w:rFonts w:asciiTheme="minorHAnsi" w:hAnsiTheme="minorHAnsi" w:cstheme="minorHAnsi"/>
        </w:rPr>
        <w:t xml:space="preserve">необходимо произвести выбор </w:t>
      </w:r>
      <w:r>
        <w:rPr>
          <w:rFonts w:asciiTheme="minorHAnsi" w:hAnsiTheme="minorHAnsi" w:cstheme="minorHAnsi"/>
        </w:rPr>
        <w:t>одного значения</w:t>
      </w:r>
      <w:r w:rsidRPr="00B01DA4">
        <w:rPr>
          <w:rFonts w:asciiTheme="minorHAnsi" w:hAnsiTheme="minorHAnsi" w:cstheme="minorHAnsi"/>
        </w:rPr>
        <w:t xml:space="preserve"> из указанных вариантов значений.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59DD"/>
    <w:multiLevelType w:val="hybridMultilevel"/>
    <w:tmpl w:val="567407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3F82A25"/>
    <w:multiLevelType w:val="multilevel"/>
    <w:tmpl w:val="27FA154A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41DD1"/>
    <w:multiLevelType w:val="multilevel"/>
    <w:tmpl w:val="0FC0A5F2"/>
    <w:styleLink w:val="WWNum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FEC6780"/>
    <w:multiLevelType w:val="multilevel"/>
    <w:tmpl w:val="D1123DDC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6929CF"/>
    <w:multiLevelType w:val="multilevel"/>
    <w:tmpl w:val="5E8E048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703F58"/>
    <w:multiLevelType w:val="hybridMultilevel"/>
    <w:tmpl w:val="F124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83"/>
    <w:rsid w:val="00017F52"/>
    <w:rsid w:val="00023393"/>
    <w:rsid w:val="000250B2"/>
    <w:rsid w:val="00031249"/>
    <w:rsid w:val="00040C55"/>
    <w:rsid w:val="00042CD2"/>
    <w:rsid w:val="000437E4"/>
    <w:rsid w:val="000744F4"/>
    <w:rsid w:val="000926BA"/>
    <w:rsid w:val="000957A9"/>
    <w:rsid w:val="00096B8E"/>
    <w:rsid w:val="000E444B"/>
    <w:rsid w:val="001253FC"/>
    <w:rsid w:val="00126601"/>
    <w:rsid w:val="00127D1B"/>
    <w:rsid w:val="001362F8"/>
    <w:rsid w:val="0014610F"/>
    <w:rsid w:val="00156C08"/>
    <w:rsid w:val="00161CB2"/>
    <w:rsid w:val="00171BD7"/>
    <w:rsid w:val="00187073"/>
    <w:rsid w:val="001A1CD3"/>
    <w:rsid w:val="001B060E"/>
    <w:rsid w:val="001C2072"/>
    <w:rsid w:val="001C54D8"/>
    <w:rsid w:val="001D5437"/>
    <w:rsid w:val="001E1C54"/>
    <w:rsid w:val="001F166E"/>
    <w:rsid w:val="00215900"/>
    <w:rsid w:val="00222583"/>
    <w:rsid w:val="00230DF6"/>
    <w:rsid w:val="00235EF7"/>
    <w:rsid w:val="00271FD5"/>
    <w:rsid w:val="002772C0"/>
    <w:rsid w:val="002C3751"/>
    <w:rsid w:val="002D2372"/>
    <w:rsid w:val="00300A07"/>
    <w:rsid w:val="003074E7"/>
    <w:rsid w:val="00312EE2"/>
    <w:rsid w:val="0031333C"/>
    <w:rsid w:val="003171A6"/>
    <w:rsid w:val="003178A0"/>
    <w:rsid w:val="00325994"/>
    <w:rsid w:val="0032788D"/>
    <w:rsid w:val="00334DE3"/>
    <w:rsid w:val="0037423D"/>
    <w:rsid w:val="003743B6"/>
    <w:rsid w:val="00383828"/>
    <w:rsid w:val="0038658B"/>
    <w:rsid w:val="00396D19"/>
    <w:rsid w:val="003B0192"/>
    <w:rsid w:val="003C337D"/>
    <w:rsid w:val="00400873"/>
    <w:rsid w:val="00426A35"/>
    <w:rsid w:val="00445591"/>
    <w:rsid w:val="00467C4E"/>
    <w:rsid w:val="00491087"/>
    <w:rsid w:val="004B72F6"/>
    <w:rsid w:val="004C0037"/>
    <w:rsid w:val="004C0B74"/>
    <w:rsid w:val="004C0EF8"/>
    <w:rsid w:val="004E49E5"/>
    <w:rsid w:val="004F483D"/>
    <w:rsid w:val="004F6FF7"/>
    <w:rsid w:val="00542552"/>
    <w:rsid w:val="00556B76"/>
    <w:rsid w:val="00582009"/>
    <w:rsid w:val="005945E9"/>
    <w:rsid w:val="005A5D34"/>
    <w:rsid w:val="005B123C"/>
    <w:rsid w:val="005C7359"/>
    <w:rsid w:val="005D5FAC"/>
    <w:rsid w:val="005F5DCA"/>
    <w:rsid w:val="00611BBC"/>
    <w:rsid w:val="00624DDB"/>
    <w:rsid w:val="006319FB"/>
    <w:rsid w:val="00646F7F"/>
    <w:rsid w:val="00676267"/>
    <w:rsid w:val="006A4611"/>
    <w:rsid w:val="006E13B7"/>
    <w:rsid w:val="006E30FA"/>
    <w:rsid w:val="006F561B"/>
    <w:rsid w:val="0072784A"/>
    <w:rsid w:val="0073624F"/>
    <w:rsid w:val="0074310A"/>
    <w:rsid w:val="00744A40"/>
    <w:rsid w:val="00764490"/>
    <w:rsid w:val="007B6178"/>
    <w:rsid w:val="007C6BAF"/>
    <w:rsid w:val="007D23A9"/>
    <w:rsid w:val="007D6F8A"/>
    <w:rsid w:val="007E4385"/>
    <w:rsid w:val="007F367F"/>
    <w:rsid w:val="008011DC"/>
    <w:rsid w:val="0081293E"/>
    <w:rsid w:val="00817D61"/>
    <w:rsid w:val="008338EE"/>
    <w:rsid w:val="00841A10"/>
    <w:rsid w:val="00842C2F"/>
    <w:rsid w:val="00845860"/>
    <w:rsid w:val="00861951"/>
    <w:rsid w:val="008946F4"/>
    <w:rsid w:val="00896B06"/>
    <w:rsid w:val="008C086A"/>
    <w:rsid w:val="008E6167"/>
    <w:rsid w:val="009004AD"/>
    <w:rsid w:val="00911408"/>
    <w:rsid w:val="009321CB"/>
    <w:rsid w:val="009460E0"/>
    <w:rsid w:val="009523CF"/>
    <w:rsid w:val="009551DE"/>
    <w:rsid w:val="009656C3"/>
    <w:rsid w:val="009703E1"/>
    <w:rsid w:val="00972248"/>
    <w:rsid w:val="00976ADC"/>
    <w:rsid w:val="00987501"/>
    <w:rsid w:val="00987FB3"/>
    <w:rsid w:val="009916BC"/>
    <w:rsid w:val="009A44C2"/>
    <w:rsid w:val="009B3E36"/>
    <w:rsid w:val="009C418F"/>
    <w:rsid w:val="009C7BF5"/>
    <w:rsid w:val="009E3EFF"/>
    <w:rsid w:val="009E610F"/>
    <w:rsid w:val="009F4D96"/>
    <w:rsid w:val="00A02C4D"/>
    <w:rsid w:val="00A038FC"/>
    <w:rsid w:val="00A24DED"/>
    <w:rsid w:val="00A32955"/>
    <w:rsid w:val="00A35E9B"/>
    <w:rsid w:val="00A5235D"/>
    <w:rsid w:val="00A541AA"/>
    <w:rsid w:val="00A80449"/>
    <w:rsid w:val="00AA65B8"/>
    <w:rsid w:val="00AA7AD3"/>
    <w:rsid w:val="00AF2E82"/>
    <w:rsid w:val="00AF4F88"/>
    <w:rsid w:val="00B0197F"/>
    <w:rsid w:val="00B14F79"/>
    <w:rsid w:val="00B16651"/>
    <w:rsid w:val="00B16A76"/>
    <w:rsid w:val="00B22802"/>
    <w:rsid w:val="00B33D64"/>
    <w:rsid w:val="00B3696A"/>
    <w:rsid w:val="00B5420C"/>
    <w:rsid w:val="00B579A2"/>
    <w:rsid w:val="00B6780D"/>
    <w:rsid w:val="00B76B37"/>
    <w:rsid w:val="00BB2A0E"/>
    <w:rsid w:val="00BC0896"/>
    <w:rsid w:val="00BE1431"/>
    <w:rsid w:val="00BE3048"/>
    <w:rsid w:val="00C14A57"/>
    <w:rsid w:val="00C224E0"/>
    <w:rsid w:val="00C2319B"/>
    <w:rsid w:val="00C33774"/>
    <w:rsid w:val="00C350F7"/>
    <w:rsid w:val="00C37F32"/>
    <w:rsid w:val="00C42196"/>
    <w:rsid w:val="00C530AE"/>
    <w:rsid w:val="00C56242"/>
    <w:rsid w:val="00C5799A"/>
    <w:rsid w:val="00C60383"/>
    <w:rsid w:val="00C626B5"/>
    <w:rsid w:val="00C647A4"/>
    <w:rsid w:val="00C76989"/>
    <w:rsid w:val="00C8085A"/>
    <w:rsid w:val="00C80C2D"/>
    <w:rsid w:val="00C917B6"/>
    <w:rsid w:val="00CB2A9C"/>
    <w:rsid w:val="00CB3021"/>
    <w:rsid w:val="00CB40C1"/>
    <w:rsid w:val="00CC6232"/>
    <w:rsid w:val="00CD1099"/>
    <w:rsid w:val="00CD2153"/>
    <w:rsid w:val="00CD6ACC"/>
    <w:rsid w:val="00CE1670"/>
    <w:rsid w:val="00CF2CB0"/>
    <w:rsid w:val="00CF6560"/>
    <w:rsid w:val="00D233A8"/>
    <w:rsid w:val="00D27FEA"/>
    <w:rsid w:val="00D30FF5"/>
    <w:rsid w:val="00D94ED2"/>
    <w:rsid w:val="00D95C8A"/>
    <w:rsid w:val="00DA47C7"/>
    <w:rsid w:val="00DB1AF3"/>
    <w:rsid w:val="00DB24F9"/>
    <w:rsid w:val="00DB5F83"/>
    <w:rsid w:val="00DD1372"/>
    <w:rsid w:val="00E240A3"/>
    <w:rsid w:val="00E267E7"/>
    <w:rsid w:val="00E32619"/>
    <w:rsid w:val="00E91E93"/>
    <w:rsid w:val="00EB177E"/>
    <w:rsid w:val="00EE1228"/>
    <w:rsid w:val="00EE6EA3"/>
    <w:rsid w:val="00EF51DF"/>
    <w:rsid w:val="00EF54AF"/>
    <w:rsid w:val="00EF5589"/>
    <w:rsid w:val="00F03324"/>
    <w:rsid w:val="00F11BC4"/>
    <w:rsid w:val="00F145CB"/>
    <w:rsid w:val="00F14605"/>
    <w:rsid w:val="00F155AF"/>
    <w:rsid w:val="00F207D5"/>
    <w:rsid w:val="00F35A76"/>
    <w:rsid w:val="00F773CA"/>
    <w:rsid w:val="00F8156D"/>
    <w:rsid w:val="00F824FD"/>
    <w:rsid w:val="00F84AFB"/>
    <w:rsid w:val="00F92855"/>
    <w:rsid w:val="00F946EE"/>
    <w:rsid w:val="00F96F2E"/>
    <w:rsid w:val="00FC1A0C"/>
    <w:rsid w:val="00FD1423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203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5F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Grid Table Light"/>
    <w:basedOn w:val="a1"/>
    <w:uiPriority w:val="40"/>
    <w:rsid w:val="00313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"/>
    <w:basedOn w:val="a"/>
    <w:link w:val="a8"/>
    <w:uiPriority w:val="34"/>
    <w:qFormat/>
    <w:rsid w:val="0074310A"/>
    <w:pPr>
      <w:ind w:left="720"/>
      <w:contextualSpacing/>
    </w:pPr>
  </w:style>
  <w:style w:type="paragraph" w:customStyle="1" w:styleId="Standard">
    <w:name w:val="Standard"/>
    <w:rsid w:val="00556B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56B76"/>
    <w:pPr>
      <w:spacing w:after="120"/>
      <w:ind w:left="283"/>
    </w:pPr>
  </w:style>
  <w:style w:type="numbering" w:customStyle="1" w:styleId="WWNum1">
    <w:name w:val="WWNum1"/>
    <w:basedOn w:val="a2"/>
    <w:rsid w:val="00556B76"/>
    <w:pPr>
      <w:numPr>
        <w:numId w:val="1"/>
      </w:numPr>
    </w:pPr>
  </w:style>
  <w:style w:type="numbering" w:customStyle="1" w:styleId="WWNum2">
    <w:name w:val="WWNum2"/>
    <w:basedOn w:val="a2"/>
    <w:rsid w:val="00556B76"/>
    <w:pPr>
      <w:numPr>
        <w:numId w:val="2"/>
      </w:numPr>
    </w:pPr>
  </w:style>
  <w:style w:type="numbering" w:customStyle="1" w:styleId="WWNum3">
    <w:name w:val="WWNum3"/>
    <w:basedOn w:val="a2"/>
    <w:rsid w:val="00556B76"/>
    <w:pPr>
      <w:numPr>
        <w:numId w:val="3"/>
      </w:numPr>
    </w:pPr>
  </w:style>
  <w:style w:type="numbering" w:customStyle="1" w:styleId="WWNum6">
    <w:name w:val="WWNum6"/>
    <w:basedOn w:val="a2"/>
    <w:rsid w:val="00556B76"/>
    <w:pPr>
      <w:numPr>
        <w:numId w:val="4"/>
      </w:numPr>
    </w:pPr>
  </w:style>
  <w:style w:type="paragraph" w:customStyle="1" w:styleId="1">
    <w:name w:val="Знак Знак Знак Знак Знак Знак1 Знак"/>
    <w:basedOn w:val="a"/>
    <w:rsid w:val="000744F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9">
    <w:name w:val="Hyperlink"/>
    <w:basedOn w:val="a0"/>
    <w:uiPriority w:val="99"/>
    <w:unhideWhenUsed/>
    <w:rsid w:val="004C003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C003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E610F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F4F8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4F8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F4F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4F8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4F88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0197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0197F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B0197F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C2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224E0"/>
  </w:style>
  <w:style w:type="paragraph" w:styleId="af5">
    <w:name w:val="footer"/>
    <w:basedOn w:val="a"/>
    <w:link w:val="af6"/>
    <w:uiPriority w:val="99"/>
    <w:unhideWhenUsed/>
    <w:rsid w:val="00C2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224E0"/>
  </w:style>
  <w:style w:type="character" w:customStyle="1" w:styleId="a8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7"/>
    <w:uiPriority w:val="34"/>
    <w:locked/>
    <w:rsid w:val="0037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cosmoshote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1936-46C2-48A5-973D-6095ADE7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2022-06-24T05:33:00Z</dcterms:created>
  <dcterms:modified xsi:type="dcterms:W3CDTF">2022-06-24T05:51:00Z</dcterms:modified>
</cp:coreProperties>
</file>