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C6C75C8" w14:textId="65CD61D1" w:rsidR="00E61DF3" w:rsidRPr="00D33C07" w:rsidRDefault="00AE38E8" w:rsidP="00EB7791">
      <w:pPr>
        <w:jc w:val="center"/>
        <w:rPr>
          <w:rFonts w:ascii="Arial" w:hAnsi="Arial" w:cs="Arial"/>
          <w:b/>
          <w:bCs/>
          <w:sz w:val="22"/>
          <w:szCs w:val="22"/>
        </w:rPr>
      </w:pPr>
      <w:r>
        <w:rPr>
          <w:b/>
        </w:rPr>
        <w:t xml:space="preserve">На проектирование </w:t>
      </w:r>
      <w:r w:rsidR="00D33C07">
        <w:rPr>
          <w:b/>
        </w:rPr>
        <w:t>объекта капитального строительства: Гостиничный комплекс категории 4* под маркой «</w:t>
      </w:r>
      <w:r w:rsidR="00D33C07">
        <w:rPr>
          <w:b/>
          <w:lang w:val="en-US"/>
        </w:rPr>
        <w:t>Cosmos</w:t>
      </w:r>
      <w:r w:rsidR="00D33C07">
        <w:rPr>
          <w:b/>
        </w:rPr>
        <w:t>» по адресу: г. Москва, ул. Можайский Вал, вл. 12</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7BD4FB45"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46269E"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46269E"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46269E"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46269E"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46269E"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46269E"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46269E"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46269E"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46269E"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46269E"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46269E"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46269E"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46269E"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46269E"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46269E"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46269E"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46269E"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46269E"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46269E"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46269E"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36661F3" w:rsidR="00EB7791"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Общество с ограниченной ответственностью «</w:t>
      </w:r>
      <w:r w:rsidR="00160710" w:rsidRPr="00160710">
        <w:rPr>
          <w:sz w:val="24"/>
          <w:szCs w:val="24"/>
        </w:rPr>
        <w:t xml:space="preserve">Космос Отель Можайский </w:t>
      </w:r>
      <w:r w:rsidR="006A6702">
        <w:rPr>
          <w:sz w:val="24"/>
          <w:szCs w:val="24"/>
        </w:rPr>
        <w:t>В</w:t>
      </w:r>
      <w:r w:rsidR="00160710" w:rsidRPr="00160710">
        <w:rPr>
          <w:sz w:val="24"/>
          <w:szCs w:val="24"/>
        </w:rPr>
        <w:t>ал</w:t>
      </w:r>
      <w:r w:rsidR="00CA1277" w:rsidRPr="00CA1277">
        <w:rPr>
          <w:sz w:val="24"/>
          <w:szCs w:val="24"/>
        </w:rPr>
        <w:t xml:space="preserve">» - юридический адрес: 129366, г. Москва, ул. Проспект Мира, дом 150, </w:t>
      </w:r>
      <w:r w:rsidR="00160710">
        <w:rPr>
          <w:sz w:val="24"/>
          <w:szCs w:val="24"/>
        </w:rPr>
        <w:t>помещение 405</w:t>
      </w:r>
      <w:r w:rsidR="00CA1277" w:rsidRPr="00CA1277">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4C9E24C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6A6702" w:rsidRPr="006A6702">
        <w:rPr>
          <w:sz w:val="24"/>
          <w:szCs w:val="24"/>
        </w:rPr>
        <w:t>Космос Отель Можайский Вал</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77777777" w:rsidR="00DE7077" w:rsidRPr="00DE7077" w:rsidRDefault="00DE7077" w:rsidP="00DE7077">
      <w:pPr>
        <w:ind w:firstLine="0"/>
        <w:rPr>
          <w:sz w:val="24"/>
          <w:szCs w:val="24"/>
        </w:rPr>
      </w:pPr>
      <w:r w:rsidRPr="00DE7077">
        <w:rPr>
          <w:sz w:val="24"/>
          <w:szCs w:val="24"/>
        </w:rPr>
        <w:t>Потапов Евгений</w:t>
      </w:r>
    </w:p>
    <w:p w14:paraId="3DA2F89D" w14:textId="2AEB412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DE7077" w:rsidRPr="009671E9">
        <w:rPr>
          <w:color w:val="000000"/>
          <w:sz w:val="24"/>
          <w:szCs w:val="24"/>
        </w:rPr>
        <w:t>915</w:t>
      </w:r>
      <w:r w:rsidRPr="009671E9">
        <w:rPr>
          <w:color w:val="000000"/>
          <w:sz w:val="24"/>
          <w:szCs w:val="24"/>
        </w:rPr>
        <w:t xml:space="preserve">) </w:t>
      </w:r>
      <w:r w:rsidR="00DE7077" w:rsidRPr="009671E9">
        <w:rPr>
          <w:color w:val="000000"/>
          <w:sz w:val="24"/>
          <w:szCs w:val="24"/>
        </w:rPr>
        <w:t>182</w:t>
      </w:r>
      <w:r w:rsidRPr="009671E9">
        <w:rPr>
          <w:color w:val="000000"/>
          <w:sz w:val="24"/>
          <w:szCs w:val="24"/>
        </w:rPr>
        <w:t>-</w:t>
      </w:r>
      <w:r w:rsidR="004862ED" w:rsidRPr="009671E9">
        <w:rPr>
          <w:color w:val="000000"/>
          <w:sz w:val="24"/>
          <w:szCs w:val="24"/>
        </w:rPr>
        <w:t>4</w:t>
      </w:r>
      <w:r w:rsidR="00DE7077" w:rsidRPr="009671E9">
        <w:rPr>
          <w:color w:val="000000"/>
          <w:sz w:val="24"/>
          <w:szCs w:val="24"/>
        </w:rPr>
        <w:t>7</w:t>
      </w:r>
      <w:r w:rsidRPr="009671E9">
        <w:rPr>
          <w:color w:val="000000"/>
          <w:sz w:val="24"/>
          <w:szCs w:val="24"/>
        </w:rPr>
        <w:t>-</w:t>
      </w:r>
      <w:r w:rsidR="00DE7077" w:rsidRPr="009671E9">
        <w:rPr>
          <w:color w:val="000000"/>
          <w:sz w:val="24"/>
          <w:szCs w:val="24"/>
        </w:rPr>
        <w:t>08</w:t>
      </w:r>
    </w:p>
    <w:p w14:paraId="30286339" w14:textId="52597CB8" w:rsidR="003F2F2E" w:rsidRPr="009671E9"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DE7077" w:rsidRPr="00DE7077">
          <w:rPr>
            <w:rStyle w:val="a4"/>
            <w:sz w:val="24"/>
            <w:szCs w:val="24"/>
            <w:lang w:val="en-US"/>
          </w:rPr>
          <w:t>epotapov</w:t>
        </w:r>
      </w:hyperlink>
      <w:hyperlink r:id="rId9" w:history="1">
        <w:r w:rsidR="00DE7077" w:rsidRPr="009671E9">
          <w:rPr>
            <w:rStyle w:val="a4"/>
            <w:sz w:val="24"/>
            <w:szCs w:val="24"/>
          </w:rPr>
          <w:t>@</w:t>
        </w:r>
        <w:r w:rsidR="00DE7077" w:rsidRPr="00DE7077">
          <w:rPr>
            <w:rStyle w:val="a4"/>
            <w:sz w:val="24"/>
            <w:szCs w:val="24"/>
            <w:lang w:val="en-US"/>
          </w:rPr>
          <w:t>cosmosgroup</w:t>
        </w:r>
        <w:r w:rsidR="00DE7077" w:rsidRPr="009671E9">
          <w:rPr>
            <w:rStyle w:val="a4"/>
            <w:sz w:val="24"/>
            <w:szCs w:val="24"/>
          </w:rPr>
          <w:t>.</w:t>
        </w:r>
        <w:proofErr w:type="spellStart"/>
        <w:r w:rsidR="00DE7077" w:rsidRPr="00DE7077">
          <w:rPr>
            <w:rStyle w:val="a4"/>
            <w:sz w:val="24"/>
            <w:szCs w:val="24"/>
            <w:lang w:val="en-US"/>
          </w:rPr>
          <w:t>ru</w:t>
        </w:r>
        <w:proofErr w:type="spellEnd"/>
      </w:hyperlink>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24D835A" w:rsidR="00DE7077" w:rsidRPr="00D92B0E" w:rsidRDefault="003F2F2E" w:rsidP="003F2F2E">
      <w:pPr>
        <w:tabs>
          <w:tab w:val="num" w:pos="0"/>
        </w:tabs>
        <w:spacing w:line="240" w:lineRule="auto"/>
        <w:ind w:firstLine="0"/>
        <w:rPr>
          <w:sz w:val="24"/>
          <w:szCs w:val="24"/>
          <w:lang w:val="en-US"/>
        </w:rPr>
      </w:pPr>
      <w:r>
        <w:rPr>
          <w:sz w:val="24"/>
          <w:szCs w:val="24"/>
        </w:rPr>
        <w:t>Тел</w:t>
      </w:r>
      <w:r w:rsidRPr="00D92B0E">
        <w:rPr>
          <w:sz w:val="24"/>
          <w:szCs w:val="24"/>
          <w:lang w:val="en-US"/>
        </w:rPr>
        <w:t>.: +7 (495) 234-1</w:t>
      </w:r>
      <w:r w:rsidR="00D92B0E" w:rsidRPr="00D92B0E">
        <w:rPr>
          <w:sz w:val="24"/>
          <w:szCs w:val="24"/>
          <w:lang w:val="en-US"/>
        </w:rPr>
        <w:t>1</w:t>
      </w:r>
      <w:r w:rsidRPr="00D92B0E">
        <w:rPr>
          <w:sz w:val="24"/>
          <w:szCs w:val="24"/>
          <w:lang w:val="en-US"/>
        </w:rPr>
        <w:t>-</w:t>
      </w:r>
      <w:r w:rsidR="00D92B0E" w:rsidRPr="00D92B0E">
        <w:rPr>
          <w:sz w:val="24"/>
          <w:szCs w:val="24"/>
          <w:lang w:val="en-US"/>
        </w:rPr>
        <w:t>13</w:t>
      </w:r>
    </w:p>
    <w:p w14:paraId="7866D46A" w14:textId="77BAFFD7" w:rsidR="003F2F2E" w:rsidRPr="00D92B0E" w:rsidRDefault="003F2F2E" w:rsidP="003F2F2E">
      <w:pPr>
        <w:tabs>
          <w:tab w:val="num" w:pos="0"/>
        </w:tabs>
        <w:spacing w:line="240" w:lineRule="auto"/>
        <w:ind w:firstLine="0"/>
        <w:rPr>
          <w:rStyle w:val="a4"/>
          <w:lang w:val="en-US"/>
        </w:rPr>
      </w:pPr>
      <w:r>
        <w:rPr>
          <w:sz w:val="24"/>
          <w:szCs w:val="24"/>
          <w:lang w:val="en-US"/>
        </w:rPr>
        <w:t>E</w:t>
      </w:r>
      <w:r w:rsidRPr="00DC74F7">
        <w:rPr>
          <w:sz w:val="24"/>
          <w:szCs w:val="24"/>
          <w:lang w:val="en-US"/>
        </w:rPr>
        <w:t>-</w:t>
      </w:r>
      <w:r w:rsidRPr="009155AB">
        <w:rPr>
          <w:sz w:val="24"/>
          <w:szCs w:val="24"/>
          <w:lang w:val="en-US"/>
        </w:rPr>
        <w:t>mail</w:t>
      </w:r>
      <w:r w:rsidRPr="00DC74F7">
        <w:rPr>
          <w:sz w:val="24"/>
          <w:szCs w:val="24"/>
          <w:lang w:val="en-US"/>
        </w:rPr>
        <w:t xml:space="preserve">: </w:t>
      </w:r>
      <w:r w:rsidR="00D92B0E" w:rsidRPr="00D92B0E">
        <w:rPr>
          <w:rStyle w:val="a4"/>
          <w:sz w:val="24"/>
          <w:szCs w:val="24"/>
          <w:lang w:val="en-US"/>
        </w:rPr>
        <w:t>nlisenko@hotelcosmos.ru</w:t>
      </w:r>
    </w:p>
    <w:p w14:paraId="4B53615B" w14:textId="77777777" w:rsidR="00DA4F00" w:rsidRPr="00DC74F7" w:rsidRDefault="00DA4F00" w:rsidP="00BA218B">
      <w:pPr>
        <w:tabs>
          <w:tab w:val="num" w:pos="0"/>
        </w:tabs>
        <w:spacing w:line="240" w:lineRule="auto"/>
        <w:ind w:firstLine="0"/>
        <w:rPr>
          <w:sz w:val="24"/>
          <w:szCs w:val="24"/>
          <w:lang w:val="en-US"/>
        </w:rPr>
      </w:pPr>
    </w:p>
    <w:p w14:paraId="58CAAB49" w14:textId="77777777" w:rsidR="00DA4F00" w:rsidRPr="00DC74F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08E4E16B"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4374E5">
        <w:rPr>
          <w:b/>
          <w:sz w:val="24"/>
          <w:szCs w:val="24"/>
          <w:u w:val="single"/>
        </w:rPr>
        <w:t>30</w:t>
      </w:r>
      <w:r w:rsidR="002B2783" w:rsidRPr="00EC509F">
        <w:rPr>
          <w:b/>
          <w:sz w:val="24"/>
          <w:szCs w:val="24"/>
          <w:u w:val="single"/>
        </w:rPr>
        <w:t xml:space="preserve"> </w:t>
      </w:r>
      <w:r w:rsidR="004374E5">
        <w:rPr>
          <w:b/>
          <w:sz w:val="24"/>
          <w:szCs w:val="24"/>
          <w:u w:val="single"/>
        </w:rPr>
        <w:t>марта</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22019364" w14:textId="36D0F349" w:rsidR="00804D1C" w:rsidRDefault="0047723A" w:rsidP="0047723A">
      <w:pPr>
        <w:ind w:firstLine="0"/>
        <w:rPr>
          <w:kern w:val="24"/>
          <w:sz w:val="24"/>
          <w:szCs w:val="24"/>
        </w:rPr>
      </w:pPr>
      <w:r w:rsidRPr="0047723A">
        <w:rPr>
          <w:sz w:val="24"/>
          <w:szCs w:val="24"/>
        </w:rPr>
        <w:t>Проектирование объекта капитального строительства: Гостиничный комплекс категории 4* под маркой «</w:t>
      </w:r>
      <w:r w:rsidRPr="0047723A">
        <w:rPr>
          <w:sz w:val="24"/>
          <w:szCs w:val="24"/>
          <w:lang w:val="en-US"/>
        </w:rPr>
        <w:t>Cosmos</w:t>
      </w:r>
      <w:r w:rsidRPr="0047723A">
        <w:rPr>
          <w:sz w:val="24"/>
          <w:szCs w:val="24"/>
        </w:rPr>
        <w:t>» по адресу: г. Москва, ул. Можайский Вал, вл. 12</w:t>
      </w:r>
      <w:r w:rsidR="00EB7791">
        <w:rPr>
          <w:kern w:val="24"/>
          <w:sz w:val="24"/>
          <w:szCs w:val="24"/>
        </w:rPr>
        <w:t>.</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1FFE54DB"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D94F8DA" w14:textId="26A8C6B4" w:rsidR="0046269E" w:rsidRDefault="00F1721A" w:rsidP="0046269E">
      <w:pPr>
        <w:ind w:firstLine="0"/>
        <w:rPr>
          <w:kern w:val="24"/>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 xml:space="preserve">Предоставить коммерческое предложение согласно технического задания </w:t>
      </w:r>
      <w:r w:rsidR="006C7592" w:rsidRPr="00F833F8">
        <w:rPr>
          <w:bCs/>
          <w:iCs/>
          <w:sz w:val="24"/>
          <w:szCs w:val="24"/>
        </w:rPr>
        <w:t xml:space="preserve">на </w:t>
      </w:r>
      <w:r w:rsidR="0046269E">
        <w:rPr>
          <w:bCs/>
          <w:iCs/>
          <w:sz w:val="24"/>
          <w:szCs w:val="24"/>
        </w:rPr>
        <w:t>п</w:t>
      </w:r>
      <w:r w:rsidR="0046269E" w:rsidRPr="0047723A">
        <w:rPr>
          <w:sz w:val="24"/>
          <w:szCs w:val="24"/>
        </w:rPr>
        <w:t>роектирование объекта капитального строительства: Гостиничный комплекс категории 4* под маркой «</w:t>
      </w:r>
      <w:r w:rsidR="0046269E" w:rsidRPr="0047723A">
        <w:rPr>
          <w:sz w:val="24"/>
          <w:szCs w:val="24"/>
          <w:lang w:val="en-US"/>
        </w:rPr>
        <w:t>Cosmos</w:t>
      </w:r>
      <w:r w:rsidR="0046269E" w:rsidRPr="0047723A">
        <w:rPr>
          <w:sz w:val="24"/>
          <w:szCs w:val="24"/>
        </w:rPr>
        <w:t>» по адресу: г. Москва, ул. Можайский Вал, вл. 12</w:t>
      </w:r>
      <w:r w:rsidR="0046269E">
        <w:rPr>
          <w:kern w:val="24"/>
          <w:sz w:val="24"/>
          <w:szCs w:val="24"/>
        </w:rPr>
        <w:t>.</w:t>
      </w:r>
    </w:p>
    <w:p w14:paraId="77356D7D" w14:textId="5690631A"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7C36D0F5" w14:textId="0202A70B" w:rsidR="0046269E" w:rsidRPr="0046269E" w:rsidRDefault="0046269E" w:rsidP="00FB7C13">
      <w:pPr>
        <w:ind w:firstLine="0"/>
        <w:rPr>
          <w:bCs/>
          <w:iCs/>
          <w:color w:val="000000"/>
          <w:sz w:val="24"/>
          <w:szCs w:val="24"/>
        </w:rPr>
      </w:pPr>
      <w:r>
        <w:rPr>
          <w:b/>
          <w:bCs/>
          <w:iCs/>
          <w:color w:val="000000"/>
          <w:sz w:val="24"/>
          <w:szCs w:val="24"/>
        </w:rPr>
        <w:t xml:space="preserve">2.2.2 </w:t>
      </w:r>
      <w:r w:rsidRPr="0046269E">
        <w:rPr>
          <w:bCs/>
          <w:iCs/>
          <w:color w:val="000000"/>
          <w:sz w:val="24"/>
          <w:szCs w:val="24"/>
        </w:rPr>
        <w:t xml:space="preserve">Общая стоимость работ, выполняемых Подрядчиком по настоящему Договору, определена в соответствии со Стоимостью этапов работ, </w:t>
      </w:r>
      <w:r w:rsidRPr="0046269E">
        <w:rPr>
          <w:bCs/>
          <w:iCs/>
          <w:color w:val="FF0000"/>
          <w:sz w:val="24"/>
          <w:szCs w:val="24"/>
        </w:rPr>
        <w:t>определяется на основании сборников МРР</w:t>
      </w:r>
      <w:r>
        <w:rPr>
          <w:bCs/>
          <w:iCs/>
          <w:color w:val="000000"/>
          <w:sz w:val="24"/>
          <w:szCs w:val="24"/>
        </w:rPr>
        <w:t>.</w:t>
      </w:r>
    </w:p>
    <w:p w14:paraId="2FC8601A" w14:textId="139AC90E" w:rsidR="00EB7791" w:rsidRDefault="00FB7C13" w:rsidP="0046269E">
      <w:pPr>
        <w:ind w:firstLine="0"/>
        <w:rPr>
          <w:spacing w:val="-1"/>
          <w:sz w:val="24"/>
          <w:szCs w:val="24"/>
          <w:lang w:val="x-none"/>
        </w:rPr>
      </w:pPr>
      <w:r w:rsidRPr="00F833F8">
        <w:rPr>
          <w:b/>
          <w:bCs/>
          <w:iCs/>
          <w:color w:val="000000"/>
          <w:sz w:val="24"/>
          <w:szCs w:val="24"/>
        </w:rPr>
        <w:t>2.2.</w:t>
      </w:r>
      <w:r w:rsidR="0046269E">
        <w:rPr>
          <w:b/>
          <w:bCs/>
          <w:iCs/>
          <w:color w:val="000000"/>
          <w:sz w:val="24"/>
          <w:szCs w:val="24"/>
        </w:rPr>
        <w:t>3</w:t>
      </w:r>
      <w:r w:rsidRPr="00F833F8">
        <w:rPr>
          <w:sz w:val="24"/>
          <w:szCs w:val="24"/>
        </w:rPr>
        <w:t xml:space="preserve"> </w:t>
      </w:r>
      <w:r w:rsidR="0046269E" w:rsidRPr="0046269E">
        <w:rPr>
          <w:sz w:val="24"/>
          <w:szCs w:val="24"/>
        </w:rPr>
        <w:t xml:space="preserve">Заказчик оплачивает принятую без замечаний Документацию отдельно по каждому </w:t>
      </w:r>
      <w:proofErr w:type="spellStart"/>
      <w:r w:rsidR="0046269E" w:rsidRPr="0046269E">
        <w:rPr>
          <w:sz w:val="24"/>
          <w:szCs w:val="24"/>
        </w:rPr>
        <w:t>подэтапу</w:t>
      </w:r>
      <w:proofErr w:type="spellEnd"/>
      <w:r w:rsidR="0046269E" w:rsidRPr="0046269E">
        <w:rPr>
          <w:sz w:val="24"/>
          <w:szCs w:val="24"/>
        </w:rPr>
        <w:t xml:space="preserve"> работ, определенному в Графике выполнения работ, в течение 10 (Десяти) банковских дней с момента подписания Сторонами Акта сдачи-приёмки</w:t>
      </w:r>
      <w:r w:rsidR="0046269E" w:rsidRPr="0046269E">
        <w:rPr>
          <w:b/>
          <w:bCs/>
          <w:sz w:val="24"/>
          <w:szCs w:val="24"/>
        </w:rPr>
        <w:t xml:space="preserve"> </w:t>
      </w:r>
      <w:r w:rsidR="0046269E" w:rsidRPr="0046269E">
        <w:rPr>
          <w:bCs/>
          <w:sz w:val="24"/>
          <w:szCs w:val="24"/>
        </w:rPr>
        <w:t>выполненных работ по этапу на основании счета, предоставленного Подрядчиком. Одновременно со счетом Подрядчик передает Заказчику счет-фактуру, оформленный по установленной законодательством РФ форме</w:t>
      </w:r>
      <w:r w:rsidR="00EB7791" w:rsidRPr="00EB7791">
        <w:rPr>
          <w:spacing w:val="-1"/>
          <w:sz w:val="24"/>
          <w:szCs w:val="24"/>
          <w:lang w:val="x-none"/>
        </w:rPr>
        <w:t>.</w:t>
      </w:r>
    </w:p>
    <w:p w14:paraId="481755F2" w14:textId="79345DA8" w:rsidR="006C7592" w:rsidRDefault="00EB7791" w:rsidP="00EB7791">
      <w:pPr>
        <w:ind w:firstLine="0"/>
        <w:rPr>
          <w:bCs/>
          <w:iCs/>
          <w:sz w:val="24"/>
          <w:szCs w:val="24"/>
        </w:rPr>
      </w:pPr>
      <w:r w:rsidRPr="00EB7791">
        <w:rPr>
          <w:b/>
          <w:bCs/>
          <w:iCs/>
          <w:color w:val="000000"/>
          <w:sz w:val="24"/>
          <w:szCs w:val="24"/>
        </w:rPr>
        <w:t>2.2.</w:t>
      </w:r>
      <w:r w:rsidR="00FC04BE">
        <w:rPr>
          <w:b/>
          <w:bCs/>
          <w:iCs/>
          <w:color w:val="000000"/>
          <w:sz w:val="24"/>
          <w:szCs w:val="24"/>
        </w:rPr>
        <w:t>4</w:t>
      </w:r>
      <w:r>
        <w:rPr>
          <w:b/>
          <w:bCs/>
          <w:iCs/>
          <w:color w:val="000000"/>
          <w:sz w:val="24"/>
          <w:szCs w:val="24"/>
        </w:rPr>
        <w:t xml:space="preserve"> </w:t>
      </w:r>
      <w:r w:rsidR="00FC04BE" w:rsidRPr="00FC04BE">
        <w:rPr>
          <w:sz w:val="24"/>
          <w:szCs w:val="24"/>
        </w:rPr>
        <w:t>Заказчик в течение 10 (десяти) календарных дней с даты подписания настоящего Договора перечисляет Подрядчику в качестве предварительной оплаты Этапа аванс в размере 30 % от стоимости работ</w:t>
      </w:r>
      <w:r w:rsidR="00FC04BE" w:rsidRPr="00FC04BE">
        <w:rPr>
          <w:bCs/>
          <w:sz w:val="24"/>
          <w:szCs w:val="24"/>
        </w:rPr>
        <w:t xml:space="preserve">, </w:t>
      </w:r>
      <w:r w:rsidR="00FC04BE" w:rsidRPr="00FC04BE">
        <w:rPr>
          <w:sz w:val="24"/>
          <w:szCs w:val="24"/>
        </w:rPr>
        <w:t>при условии предоставления Подрядчиком счета на оплату</w:t>
      </w:r>
      <w:r w:rsidRPr="002A0B2C">
        <w:rPr>
          <w:bCs/>
          <w:iCs/>
          <w:sz w:val="24"/>
          <w:szCs w:val="24"/>
        </w:rPr>
        <w:t>.</w:t>
      </w:r>
    </w:p>
    <w:p w14:paraId="68F9F5EF" w14:textId="44022A22" w:rsidR="00FC04BE" w:rsidRDefault="00FC04BE" w:rsidP="00EB7791">
      <w:pPr>
        <w:ind w:firstLine="0"/>
        <w:rPr>
          <w:sz w:val="24"/>
          <w:szCs w:val="24"/>
        </w:rPr>
      </w:pPr>
      <w:r w:rsidRPr="00FC04BE">
        <w:rPr>
          <w:sz w:val="24"/>
          <w:szCs w:val="24"/>
        </w:rPr>
        <w:t>По Этапу 2, 3 за 10 дней до начала работы перечисляется аванс в размере 20 % от стоимости работ договора, при условии предоставления Подрядчиком счета на оплату</w:t>
      </w:r>
      <w:r>
        <w:rPr>
          <w:sz w:val="24"/>
          <w:szCs w:val="24"/>
        </w:rPr>
        <w:t>.</w:t>
      </w:r>
    </w:p>
    <w:p w14:paraId="22172668" w14:textId="71023A24" w:rsidR="00FC04BE" w:rsidRPr="00FC04BE" w:rsidRDefault="00FC04BE" w:rsidP="00EB7791">
      <w:pPr>
        <w:ind w:firstLine="0"/>
        <w:rPr>
          <w:bCs/>
          <w:iCs/>
          <w:color w:val="FF0000"/>
          <w:sz w:val="24"/>
          <w:szCs w:val="24"/>
        </w:rPr>
      </w:pPr>
      <w:r w:rsidRPr="00FC04BE">
        <w:rPr>
          <w:sz w:val="24"/>
          <w:szCs w:val="24"/>
        </w:rPr>
        <w:t>При одновременном производстве Работ по этапу 2 и 3 сумма аванса не превышает 20 % от общей стоимости работ</w:t>
      </w:r>
      <w:r w:rsidRPr="00FC04BE">
        <w:rPr>
          <w:sz w:val="24"/>
          <w:szCs w:val="24"/>
        </w:rPr>
        <w:t>.</w:t>
      </w:r>
    </w:p>
    <w:p w14:paraId="401F69D7" w14:textId="77777777" w:rsidR="00FC04BE" w:rsidRPr="00695B34" w:rsidRDefault="00EB7791" w:rsidP="00FC04BE">
      <w:pPr>
        <w:pStyle w:val="a5"/>
        <w:widowControl w:val="0"/>
        <w:tabs>
          <w:tab w:val="clear" w:pos="9360"/>
          <w:tab w:val="left" w:pos="0"/>
          <w:tab w:val="left" w:pos="567"/>
          <w:tab w:val="left" w:pos="851"/>
          <w:tab w:val="left" w:pos="1134"/>
        </w:tabs>
        <w:suppressAutoHyphens/>
        <w:spacing w:line="276" w:lineRule="auto"/>
        <w:ind w:right="141"/>
        <w:jc w:val="both"/>
        <w:rPr>
          <w:rFonts w:eastAsia="Lucida Sans Unicode"/>
          <w:spacing w:val="-2"/>
          <w:kern w:val="22"/>
          <w:sz w:val="24"/>
          <w:szCs w:val="24"/>
          <w:lang w:eastAsia="hi-IN" w:bidi="hi-IN"/>
        </w:rPr>
      </w:pPr>
      <w:r w:rsidRPr="00EB7791">
        <w:rPr>
          <w:b/>
          <w:bCs/>
          <w:iCs/>
          <w:color w:val="000000"/>
          <w:sz w:val="24"/>
          <w:szCs w:val="24"/>
        </w:rPr>
        <w:t>2.2.</w:t>
      </w:r>
      <w:r w:rsidR="00FC04BE">
        <w:rPr>
          <w:b/>
          <w:bCs/>
          <w:iCs/>
          <w:color w:val="000000"/>
          <w:sz w:val="24"/>
          <w:szCs w:val="24"/>
        </w:rPr>
        <w:t>5</w:t>
      </w:r>
      <w:r w:rsidRPr="00EB7791">
        <w:rPr>
          <w:b/>
          <w:bCs/>
          <w:iCs/>
          <w:color w:val="000000"/>
          <w:sz w:val="24"/>
          <w:szCs w:val="24"/>
        </w:rPr>
        <w:tab/>
      </w:r>
      <w:r w:rsidR="00FC04BE" w:rsidRPr="00695B34">
        <w:rPr>
          <w:sz w:val="24"/>
          <w:szCs w:val="24"/>
        </w:rPr>
        <w:t xml:space="preserve">Из стоимости выполненных работ по этапу удерживается сумма Гарантийного удержания – 10%, которая указывается отдельной строкой в счете на оплату, предоставляемом Подрядчиком. </w:t>
      </w:r>
    </w:p>
    <w:p w14:paraId="55018C88" w14:textId="227B4414" w:rsidR="00EB7791" w:rsidRDefault="00FC04BE" w:rsidP="00FC04BE">
      <w:pPr>
        <w:ind w:firstLine="0"/>
        <w:rPr>
          <w:bCs/>
          <w:iCs/>
          <w:color w:val="000000"/>
          <w:sz w:val="24"/>
          <w:szCs w:val="24"/>
        </w:rPr>
      </w:pPr>
      <w:r w:rsidRPr="00695B34">
        <w:rPr>
          <w:sz w:val="24"/>
          <w:szCs w:val="24"/>
        </w:rPr>
        <w:t>Стоимость принятой работы по этапу и сумма Гарантийного удержания также отражаются Сторонами в Актах сдачи-приемки выполненных работ</w:t>
      </w:r>
      <w:r w:rsidR="00EB7791" w:rsidRPr="00695B34">
        <w:rPr>
          <w:bCs/>
          <w:iCs/>
          <w:color w:val="000000"/>
          <w:sz w:val="24"/>
          <w:szCs w:val="24"/>
        </w:rPr>
        <w:t>.</w:t>
      </w:r>
    </w:p>
    <w:p w14:paraId="5B32C0E1" w14:textId="0707A4FE" w:rsidR="00695B34" w:rsidRPr="00695B34" w:rsidRDefault="00695B34" w:rsidP="00695B34">
      <w:pPr>
        <w:pStyle w:val="a5"/>
        <w:widowControl w:val="0"/>
        <w:tabs>
          <w:tab w:val="clear" w:pos="9360"/>
          <w:tab w:val="left" w:pos="0"/>
          <w:tab w:val="left" w:pos="567"/>
          <w:tab w:val="left" w:pos="851"/>
          <w:tab w:val="left" w:pos="1134"/>
        </w:tabs>
        <w:suppressAutoHyphens/>
        <w:spacing w:line="276" w:lineRule="auto"/>
        <w:ind w:right="141"/>
        <w:jc w:val="both"/>
        <w:rPr>
          <w:rFonts w:eastAsia="Lucida Sans Unicode"/>
          <w:spacing w:val="-2"/>
          <w:kern w:val="22"/>
          <w:sz w:val="24"/>
          <w:szCs w:val="24"/>
          <w:lang w:eastAsia="hi-IN" w:bidi="hi-IN"/>
        </w:rPr>
      </w:pPr>
      <w:r w:rsidRPr="00695B34">
        <w:rPr>
          <w:b/>
          <w:bCs/>
          <w:iCs/>
          <w:color w:val="000000"/>
          <w:sz w:val="24"/>
          <w:szCs w:val="24"/>
        </w:rPr>
        <w:t>2.2.</w:t>
      </w:r>
      <w:r w:rsidRPr="00695B34">
        <w:rPr>
          <w:b/>
          <w:bCs/>
          <w:iCs/>
          <w:color w:val="000000"/>
          <w:sz w:val="24"/>
          <w:szCs w:val="24"/>
          <w:lang w:val="ru-RU"/>
        </w:rPr>
        <w:t>6</w:t>
      </w:r>
      <w:r>
        <w:rPr>
          <w:bCs/>
          <w:iCs/>
          <w:color w:val="000000"/>
          <w:sz w:val="24"/>
          <w:szCs w:val="24"/>
        </w:rPr>
        <w:t xml:space="preserve"> </w:t>
      </w:r>
      <w:r w:rsidRPr="00695B34">
        <w:rPr>
          <w:rFonts w:eastAsia="Lucida Sans Unicode"/>
          <w:spacing w:val="-2"/>
          <w:kern w:val="22"/>
          <w:sz w:val="24"/>
          <w:szCs w:val="24"/>
          <w:lang w:eastAsia="hi-IN" w:bidi="hi-IN"/>
        </w:rPr>
        <w:t>Возврат суммы Гарантийного удержания осуществляется в следующем порядке:</w:t>
      </w:r>
    </w:p>
    <w:p w14:paraId="451E70BF" w14:textId="77777777" w:rsidR="00695B34" w:rsidRPr="00695B34" w:rsidRDefault="00695B34" w:rsidP="00695B34">
      <w:pPr>
        <w:widowControl w:val="0"/>
        <w:tabs>
          <w:tab w:val="left" w:pos="0"/>
          <w:tab w:val="left" w:pos="567"/>
        </w:tabs>
        <w:suppressAutoHyphens/>
        <w:spacing w:line="276" w:lineRule="auto"/>
        <w:ind w:firstLine="0"/>
        <w:rPr>
          <w:rFonts w:eastAsia="Lucida Sans Unicode"/>
          <w:spacing w:val="-2"/>
          <w:kern w:val="22"/>
          <w:sz w:val="24"/>
          <w:szCs w:val="24"/>
          <w:lang w:eastAsia="hi-IN" w:bidi="hi-IN"/>
        </w:rPr>
      </w:pPr>
      <w:r w:rsidRPr="00695B34">
        <w:rPr>
          <w:rFonts w:eastAsia="Lucida Sans Unicode"/>
          <w:b/>
          <w:spacing w:val="-2"/>
          <w:kern w:val="22"/>
          <w:sz w:val="24"/>
          <w:szCs w:val="24"/>
          <w:lang w:eastAsia="hi-IN" w:bidi="hi-IN"/>
        </w:rPr>
        <w:t>По Этапу 1:</w:t>
      </w:r>
      <w:r w:rsidRPr="00695B34">
        <w:rPr>
          <w:rFonts w:eastAsia="Lucida Sans Unicode"/>
          <w:spacing w:val="-2"/>
          <w:kern w:val="22"/>
          <w:sz w:val="24"/>
          <w:szCs w:val="24"/>
          <w:lang w:eastAsia="hi-IN" w:bidi="hi-IN"/>
        </w:rPr>
        <w:t xml:space="preserve"> </w:t>
      </w:r>
    </w:p>
    <w:p w14:paraId="3BD836A3" w14:textId="77777777" w:rsidR="00695B34" w:rsidRPr="00695B34" w:rsidRDefault="00695B34" w:rsidP="00695B34">
      <w:pPr>
        <w:pStyle w:val="af2"/>
        <w:widowControl w:val="0"/>
        <w:numPr>
          <w:ilvl w:val="0"/>
          <w:numId w:val="42"/>
        </w:numPr>
        <w:tabs>
          <w:tab w:val="left" w:pos="0"/>
        </w:tabs>
        <w:suppressAutoHyphens/>
        <w:spacing w:line="276" w:lineRule="auto"/>
        <w:ind w:left="142" w:hanging="142"/>
        <w:contextualSpacing w:val="0"/>
        <w:rPr>
          <w:rFonts w:eastAsia="Lucida Sans Unicode"/>
          <w:spacing w:val="-2"/>
          <w:kern w:val="22"/>
          <w:sz w:val="24"/>
          <w:szCs w:val="24"/>
          <w:lang w:eastAsia="hi-IN" w:bidi="hi-IN"/>
        </w:rPr>
      </w:pPr>
      <w:r w:rsidRPr="00695B34">
        <w:rPr>
          <w:rFonts w:eastAsia="Lucida Sans Unicode"/>
          <w:spacing w:val="-2"/>
          <w:kern w:val="22"/>
          <w:sz w:val="24"/>
          <w:szCs w:val="24"/>
          <w:lang w:eastAsia="hi-IN" w:bidi="hi-IN"/>
        </w:rPr>
        <w:t xml:space="preserve">100 (Сто) % Гарантийного удержания от стоимости разработки инженерных </w:t>
      </w:r>
      <w:r w:rsidRPr="00695B34">
        <w:rPr>
          <w:rFonts w:eastAsia="Lucida Sans Unicode"/>
          <w:spacing w:val="-2"/>
          <w:kern w:val="22"/>
          <w:sz w:val="24"/>
          <w:szCs w:val="24"/>
          <w:lang w:eastAsia="hi-IN" w:bidi="hi-IN"/>
        </w:rPr>
        <w:lastRenderedPageBreak/>
        <w:t>изысканий и обследования окружающей застройки Заказчик выплачивает Подрядчику на основании представленного им счета по истечению 30 (Тридцати) календарных дней с даты получения положительного заключения экспертизы Проектной документации.</w:t>
      </w:r>
    </w:p>
    <w:p w14:paraId="70B4F097" w14:textId="77777777" w:rsidR="00695B34" w:rsidRPr="00695B34" w:rsidRDefault="00695B34" w:rsidP="00695B34">
      <w:pPr>
        <w:pStyle w:val="af2"/>
        <w:numPr>
          <w:ilvl w:val="0"/>
          <w:numId w:val="42"/>
        </w:numPr>
        <w:tabs>
          <w:tab w:val="left" w:pos="0"/>
        </w:tabs>
        <w:spacing w:line="276" w:lineRule="auto"/>
        <w:ind w:left="142" w:hanging="142"/>
        <w:contextualSpacing w:val="0"/>
        <w:rPr>
          <w:rFonts w:eastAsia="Lucida Sans Unicode"/>
          <w:spacing w:val="-2"/>
          <w:kern w:val="22"/>
          <w:sz w:val="24"/>
          <w:szCs w:val="24"/>
          <w:lang w:eastAsia="hi-IN" w:bidi="hi-IN"/>
        </w:rPr>
      </w:pPr>
      <w:r w:rsidRPr="00695B34">
        <w:rPr>
          <w:rFonts w:eastAsia="Lucida Sans Unicode"/>
          <w:spacing w:val="-2"/>
          <w:kern w:val="22"/>
          <w:sz w:val="24"/>
          <w:szCs w:val="24"/>
          <w:lang w:eastAsia="hi-IN" w:bidi="hi-IN"/>
        </w:rPr>
        <w:t>100 (Сто) % Гарантийного удержания от стоимости выполнения археологической разведки Заказчик выплачивает Подрядчику на основании представленного им счета по истечению 30 (Тридцати) календарных дней с даты получения акта ГИКЭ и по результату согласования с уполномоченными инстанциями.</w:t>
      </w:r>
    </w:p>
    <w:p w14:paraId="687EC7D7" w14:textId="77777777" w:rsidR="00695B34" w:rsidRPr="00695B34" w:rsidRDefault="00695B34" w:rsidP="00695B34">
      <w:pPr>
        <w:pStyle w:val="a5"/>
        <w:tabs>
          <w:tab w:val="left" w:pos="0"/>
          <w:tab w:val="num" w:pos="880"/>
        </w:tabs>
        <w:spacing w:line="276" w:lineRule="auto"/>
        <w:rPr>
          <w:sz w:val="24"/>
          <w:szCs w:val="24"/>
        </w:rPr>
      </w:pPr>
    </w:p>
    <w:p w14:paraId="62C56E07" w14:textId="77777777" w:rsidR="00695B34" w:rsidRPr="00695B34" w:rsidRDefault="00695B34" w:rsidP="00695B34">
      <w:pPr>
        <w:pStyle w:val="a5"/>
        <w:widowControl w:val="0"/>
        <w:tabs>
          <w:tab w:val="left" w:pos="0"/>
          <w:tab w:val="left" w:pos="567"/>
          <w:tab w:val="left" w:pos="851"/>
        </w:tabs>
        <w:suppressAutoHyphens/>
        <w:spacing w:line="276" w:lineRule="auto"/>
        <w:rPr>
          <w:rFonts w:eastAsia="Lucida Sans Unicode"/>
          <w:b/>
          <w:spacing w:val="-2"/>
          <w:kern w:val="22"/>
          <w:sz w:val="24"/>
          <w:szCs w:val="24"/>
          <w:lang w:eastAsia="hi-IN" w:bidi="hi-IN"/>
        </w:rPr>
      </w:pPr>
      <w:r w:rsidRPr="00695B34">
        <w:rPr>
          <w:rFonts w:eastAsia="Lucida Sans Unicode"/>
          <w:b/>
          <w:spacing w:val="-2"/>
          <w:kern w:val="22"/>
          <w:sz w:val="24"/>
          <w:szCs w:val="24"/>
          <w:lang w:eastAsia="hi-IN" w:bidi="hi-IN"/>
        </w:rPr>
        <w:t>По Этапу 2:</w:t>
      </w:r>
    </w:p>
    <w:p w14:paraId="4B1AE419" w14:textId="77777777" w:rsidR="00695B34" w:rsidRPr="00695B34" w:rsidRDefault="00695B34" w:rsidP="00695B34">
      <w:pPr>
        <w:pStyle w:val="a5"/>
        <w:widowControl w:val="0"/>
        <w:tabs>
          <w:tab w:val="left" w:pos="0"/>
          <w:tab w:val="left" w:pos="567"/>
          <w:tab w:val="left" w:pos="851"/>
        </w:tabs>
        <w:suppressAutoHyphens/>
        <w:spacing w:line="276" w:lineRule="auto"/>
        <w:rPr>
          <w:rFonts w:eastAsia="Lucida Sans Unicode"/>
          <w:spacing w:val="-2"/>
          <w:kern w:val="22"/>
          <w:sz w:val="24"/>
          <w:szCs w:val="24"/>
          <w:lang w:eastAsia="hi-IN" w:bidi="hi-IN"/>
        </w:rPr>
      </w:pPr>
      <w:r w:rsidRPr="00695B34">
        <w:rPr>
          <w:rFonts w:eastAsia="Lucida Sans Unicode"/>
          <w:spacing w:val="-2"/>
          <w:kern w:val="22"/>
          <w:sz w:val="24"/>
          <w:szCs w:val="24"/>
          <w:lang w:eastAsia="hi-IN" w:bidi="hi-IN"/>
        </w:rPr>
        <w:t>1) 100 (Сто) % Гарантийного удержания от стоимости разработки буклета АГО Заказчик выплачивает Подрядчику на основании представленного им счета по истечении 30 (Тридцати) календарных дней с даты получения Свидетельства об утверждении АГО.</w:t>
      </w:r>
    </w:p>
    <w:p w14:paraId="61AD7FF3" w14:textId="77777777" w:rsidR="00695B34" w:rsidRPr="00695B34" w:rsidRDefault="00695B34" w:rsidP="00695B34">
      <w:pPr>
        <w:pStyle w:val="a5"/>
        <w:widowControl w:val="0"/>
        <w:tabs>
          <w:tab w:val="left" w:pos="0"/>
          <w:tab w:val="left" w:pos="567"/>
          <w:tab w:val="left" w:pos="851"/>
        </w:tabs>
        <w:suppressAutoHyphens/>
        <w:spacing w:line="276" w:lineRule="auto"/>
        <w:rPr>
          <w:rFonts w:eastAsia="Lucida Sans Unicode"/>
          <w:spacing w:val="-2"/>
          <w:kern w:val="22"/>
          <w:sz w:val="24"/>
          <w:szCs w:val="24"/>
          <w:lang w:eastAsia="hi-IN" w:bidi="hi-IN"/>
        </w:rPr>
      </w:pPr>
      <w:r w:rsidRPr="00695B34">
        <w:rPr>
          <w:rFonts w:eastAsia="Lucida Sans Unicode"/>
          <w:spacing w:val="-2"/>
          <w:kern w:val="22"/>
          <w:sz w:val="24"/>
          <w:szCs w:val="24"/>
          <w:lang w:eastAsia="hi-IN" w:bidi="hi-IN"/>
        </w:rPr>
        <w:t>2) 100 (Сто) % Гарантийного удержания от стоимости разработки СТУ Заказчик выплачивает Подрядчику на основании представленного им счета по истечении 30 (Тридцати) календарных дней с даты получения:</w:t>
      </w:r>
    </w:p>
    <w:p w14:paraId="58128A8E" w14:textId="77777777" w:rsidR="00695B34" w:rsidRPr="00695B34" w:rsidRDefault="00695B34" w:rsidP="00695B34">
      <w:pPr>
        <w:pStyle w:val="a5"/>
        <w:widowControl w:val="0"/>
        <w:tabs>
          <w:tab w:val="left" w:pos="0"/>
          <w:tab w:val="left" w:pos="567"/>
          <w:tab w:val="left" w:pos="851"/>
        </w:tabs>
        <w:suppressAutoHyphens/>
        <w:spacing w:line="276" w:lineRule="auto"/>
        <w:rPr>
          <w:rFonts w:eastAsia="Lucida Sans Unicode"/>
          <w:spacing w:val="-2"/>
          <w:kern w:val="22"/>
          <w:sz w:val="24"/>
          <w:szCs w:val="24"/>
          <w:lang w:eastAsia="hi-IN" w:bidi="hi-IN"/>
        </w:rPr>
      </w:pPr>
      <w:r w:rsidRPr="00695B34">
        <w:rPr>
          <w:rFonts w:eastAsia="Lucida Sans Unicode"/>
          <w:spacing w:val="-2"/>
          <w:kern w:val="22"/>
          <w:sz w:val="24"/>
          <w:szCs w:val="24"/>
          <w:lang w:eastAsia="hi-IN" w:bidi="hi-IN"/>
        </w:rPr>
        <w:t xml:space="preserve">- необходимых согласований, в </w:t>
      </w:r>
      <w:proofErr w:type="spellStart"/>
      <w:r w:rsidRPr="00695B34">
        <w:rPr>
          <w:rFonts w:eastAsia="Lucida Sans Unicode"/>
          <w:spacing w:val="-2"/>
          <w:kern w:val="22"/>
          <w:sz w:val="24"/>
          <w:szCs w:val="24"/>
          <w:lang w:eastAsia="hi-IN" w:bidi="hi-IN"/>
        </w:rPr>
        <w:t>т.ч</w:t>
      </w:r>
      <w:proofErr w:type="spellEnd"/>
      <w:r w:rsidRPr="00695B34">
        <w:rPr>
          <w:rFonts w:eastAsia="Lucida Sans Unicode"/>
          <w:spacing w:val="-2"/>
          <w:kern w:val="22"/>
          <w:sz w:val="24"/>
          <w:szCs w:val="24"/>
          <w:lang w:eastAsia="hi-IN" w:bidi="hi-IN"/>
        </w:rPr>
        <w:t xml:space="preserve">. МЧС России; </w:t>
      </w:r>
    </w:p>
    <w:p w14:paraId="5A5A5E66" w14:textId="77777777" w:rsidR="00695B34" w:rsidRPr="00695B34" w:rsidRDefault="00695B34" w:rsidP="00695B34">
      <w:pPr>
        <w:pStyle w:val="a5"/>
        <w:widowControl w:val="0"/>
        <w:tabs>
          <w:tab w:val="left" w:pos="0"/>
          <w:tab w:val="left" w:pos="567"/>
          <w:tab w:val="left" w:pos="851"/>
        </w:tabs>
        <w:suppressAutoHyphens/>
        <w:spacing w:line="276" w:lineRule="auto"/>
        <w:rPr>
          <w:rFonts w:eastAsia="Lucida Sans Unicode"/>
          <w:spacing w:val="-2"/>
          <w:kern w:val="22"/>
          <w:sz w:val="24"/>
          <w:szCs w:val="24"/>
          <w:lang w:eastAsia="hi-IN" w:bidi="hi-IN"/>
        </w:rPr>
      </w:pPr>
      <w:r w:rsidRPr="00695B34">
        <w:rPr>
          <w:rFonts w:eastAsia="Lucida Sans Unicode"/>
          <w:spacing w:val="-2"/>
          <w:kern w:val="22"/>
          <w:sz w:val="24"/>
          <w:szCs w:val="24"/>
          <w:lang w:eastAsia="hi-IN" w:bidi="hi-IN"/>
        </w:rPr>
        <w:t>- положительного заключения экспертизы Проектной документации.</w:t>
      </w:r>
    </w:p>
    <w:p w14:paraId="57E44FB6" w14:textId="77777777" w:rsidR="00695B34" w:rsidRPr="00695B34" w:rsidRDefault="00695B34" w:rsidP="00695B34">
      <w:pPr>
        <w:widowControl w:val="0"/>
        <w:tabs>
          <w:tab w:val="left" w:pos="0"/>
          <w:tab w:val="left" w:pos="567"/>
        </w:tabs>
        <w:suppressAutoHyphens/>
        <w:spacing w:line="276" w:lineRule="auto"/>
        <w:rPr>
          <w:sz w:val="24"/>
          <w:szCs w:val="24"/>
        </w:rPr>
      </w:pPr>
      <w:r w:rsidRPr="00695B34">
        <w:rPr>
          <w:rFonts w:eastAsia="Lucida Sans Unicode"/>
          <w:spacing w:val="-2"/>
          <w:kern w:val="22"/>
          <w:sz w:val="24"/>
          <w:szCs w:val="24"/>
          <w:lang w:eastAsia="hi-IN" w:bidi="hi-IN"/>
        </w:rPr>
        <w:t xml:space="preserve">3) </w:t>
      </w:r>
      <w:r w:rsidRPr="00695B34">
        <w:rPr>
          <w:rFonts w:eastAsia="Lucida Sans Unicode"/>
          <w:kern w:val="1"/>
          <w:sz w:val="24"/>
          <w:szCs w:val="24"/>
          <w:lang w:eastAsia="hi-IN" w:bidi="hi-IN"/>
        </w:rPr>
        <w:t xml:space="preserve">100 (Сто) % Гарантийного удержания от стоимости разработки Проектной документации </w:t>
      </w:r>
      <w:r w:rsidRPr="00695B34">
        <w:rPr>
          <w:rFonts w:eastAsia="Lucida Sans Unicode"/>
          <w:spacing w:val="-2"/>
          <w:kern w:val="22"/>
          <w:sz w:val="24"/>
          <w:szCs w:val="24"/>
          <w:lang w:eastAsia="hi-IN" w:bidi="hi-IN"/>
        </w:rPr>
        <w:t>Заказчик выплачивает Подрядчику на основании представленного им счета по</w:t>
      </w:r>
      <w:r w:rsidRPr="00695B34">
        <w:rPr>
          <w:sz w:val="24"/>
          <w:szCs w:val="24"/>
        </w:rPr>
        <w:t xml:space="preserve"> истечению 30 (Тридцати) календарных дней с даты получения положительного заключения экспертизы Проектной документации. </w:t>
      </w:r>
    </w:p>
    <w:p w14:paraId="6CD2DF18" w14:textId="77777777" w:rsidR="00695B34" w:rsidRPr="00695B34" w:rsidRDefault="00695B34" w:rsidP="00695B34">
      <w:pPr>
        <w:widowControl w:val="0"/>
        <w:tabs>
          <w:tab w:val="left" w:pos="0"/>
          <w:tab w:val="left" w:pos="567"/>
        </w:tabs>
        <w:suppressAutoHyphens/>
        <w:spacing w:line="276" w:lineRule="auto"/>
        <w:rPr>
          <w:rFonts w:eastAsia="Lucida Sans Unicode"/>
          <w:b/>
          <w:spacing w:val="-2"/>
          <w:kern w:val="22"/>
          <w:sz w:val="24"/>
          <w:szCs w:val="24"/>
          <w:lang w:eastAsia="hi-IN" w:bidi="hi-IN"/>
        </w:rPr>
      </w:pPr>
      <w:r w:rsidRPr="00695B34">
        <w:rPr>
          <w:rFonts w:eastAsia="Lucida Sans Unicode"/>
          <w:b/>
          <w:spacing w:val="-2"/>
          <w:kern w:val="22"/>
          <w:sz w:val="24"/>
          <w:szCs w:val="24"/>
          <w:lang w:eastAsia="hi-IN" w:bidi="hi-IN"/>
        </w:rPr>
        <w:t>По Этапу 3:</w:t>
      </w:r>
    </w:p>
    <w:p w14:paraId="70C57DB9" w14:textId="77777777" w:rsidR="00695B34" w:rsidRPr="00695B34" w:rsidRDefault="00695B34" w:rsidP="00695B34">
      <w:pPr>
        <w:widowControl w:val="0"/>
        <w:tabs>
          <w:tab w:val="left" w:pos="0"/>
          <w:tab w:val="left" w:pos="567"/>
        </w:tabs>
        <w:suppressAutoHyphens/>
        <w:spacing w:line="276" w:lineRule="auto"/>
        <w:rPr>
          <w:sz w:val="24"/>
          <w:szCs w:val="24"/>
        </w:rPr>
      </w:pPr>
      <w:r w:rsidRPr="00695B34">
        <w:rPr>
          <w:rFonts w:eastAsia="Lucida Sans Unicode"/>
          <w:spacing w:val="-2"/>
          <w:kern w:val="22"/>
          <w:sz w:val="24"/>
          <w:szCs w:val="24"/>
          <w:lang w:eastAsia="hi-IN" w:bidi="hi-IN"/>
        </w:rPr>
        <w:t xml:space="preserve">100 (Сто) % Гарантийного удержания </w:t>
      </w:r>
      <w:r w:rsidRPr="00695B34">
        <w:rPr>
          <w:rFonts w:eastAsia="Lucida Sans Unicode"/>
          <w:kern w:val="1"/>
          <w:sz w:val="24"/>
          <w:szCs w:val="24"/>
          <w:lang w:eastAsia="hi-IN" w:bidi="hi-IN"/>
        </w:rPr>
        <w:t xml:space="preserve">от стоимости разработки Рабочей документации </w:t>
      </w:r>
      <w:r w:rsidRPr="00695B34">
        <w:rPr>
          <w:rFonts w:eastAsia="Lucida Sans Unicode"/>
          <w:spacing w:val="-2"/>
          <w:kern w:val="22"/>
          <w:sz w:val="24"/>
          <w:szCs w:val="24"/>
          <w:lang w:eastAsia="hi-IN" w:bidi="hi-IN"/>
        </w:rPr>
        <w:t>Заказчик выплачивает Подрядчику на основании представленного им счета по истечении 20 (Двадцати) календарных дней с даты получения Заказчиком последнего положительного согласования Р</w:t>
      </w:r>
      <w:r w:rsidRPr="00695B34">
        <w:rPr>
          <w:sz w:val="24"/>
          <w:szCs w:val="24"/>
        </w:rPr>
        <w:t xml:space="preserve">абочей документации с согласующими организациями. </w:t>
      </w:r>
    </w:p>
    <w:p w14:paraId="63751286" w14:textId="77777777" w:rsidR="00695B34" w:rsidRPr="00695B34" w:rsidRDefault="00695B34" w:rsidP="00695B34">
      <w:pPr>
        <w:widowControl w:val="0"/>
        <w:tabs>
          <w:tab w:val="left" w:pos="0"/>
          <w:tab w:val="left" w:pos="567"/>
        </w:tabs>
        <w:suppressAutoHyphens/>
        <w:spacing w:line="276" w:lineRule="auto"/>
        <w:rPr>
          <w:rFonts w:eastAsia="Lucida Sans Unicode"/>
          <w:spacing w:val="-2"/>
          <w:kern w:val="22"/>
          <w:sz w:val="24"/>
          <w:szCs w:val="24"/>
          <w:lang w:eastAsia="hi-IN" w:bidi="hi-IN"/>
        </w:rPr>
      </w:pPr>
      <w:r w:rsidRPr="00695B34">
        <w:rPr>
          <w:sz w:val="24"/>
          <w:szCs w:val="24"/>
        </w:rPr>
        <w:tab/>
        <w:t>Гарантийное удержание выплачивается в порядке, указанном в данном пункте только при условии, если</w:t>
      </w:r>
      <w:r w:rsidRPr="00695B34">
        <w:rPr>
          <w:rFonts w:eastAsia="Lucida Sans Unicode"/>
          <w:spacing w:val="-2"/>
          <w:kern w:val="22"/>
          <w:sz w:val="24"/>
          <w:szCs w:val="24"/>
          <w:lang w:eastAsia="hi-IN" w:bidi="hi-IN"/>
        </w:rPr>
        <w:t xml:space="preserve"> разработанная Документация соответствует условиям и требованиям Договора, Техническому заданию (Приложение № 1), НПА и только после снятия всех замечаний со стороны Заказчика по разработанной Документации.</w:t>
      </w:r>
    </w:p>
    <w:p w14:paraId="1D548350" w14:textId="77777777" w:rsidR="00695B34" w:rsidRPr="00695B34" w:rsidRDefault="00695B34" w:rsidP="00695B34">
      <w:pPr>
        <w:widowControl w:val="0"/>
        <w:tabs>
          <w:tab w:val="left" w:pos="0"/>
          <w:tab w:val="left" w:pos="567"/>
        </w:tabs>
        <w:suppressAutoHyphens/>
        <w:spacing w:line="276" w:lineRule="auto"/>
        <w:rPr>
          <w:sz w:val="24"/>
          <w:szCs w:val="24"/>
        </w:rPr>
      </w:pPr>
      <w:r w:rsidRPr="00695B34">
        <w:rPr>
          <w:rFonts w:eastAsia="Lucida Sans Unicode"/>
          <w:spacing w:val="-2"/>
          <w:kern w:val="22"/>
          <w:sz w:val="24"/>
          <w:szCs w:val="24"/>
          <w:lang w:eastAsia="hi-IN" w:bidi="hi-IN"/>
        </w:rPr>
        <w:tab/>
        <w:t xml:space="preserve">Прохождение и получение положительного заключения (не)государственной экспертизы Проектной документации и получение положительного согласования Рабочей с согласующими организациями - не освобождает Подрядчика от необходимости снятия всех выданных Заказчиком замечаний, если мотивировкой этих замечаний является некомплектность документации или несоответствия изначальным исходным данным. </w:t>
      </w: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w:t>
      </w:r>
      <w:r w:rsidRPr="00DD07C4">
        <w:rPr>
          <w:sz w:val="24"/>
          <w:szCs w:val="24"/>
        </w:rPr>
        <w:lastRenderedPageBreak/>
        <w:t xml:space="preserve">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1AF4196D" w14:textId="43ACE9E6" w:rsidR="00461D6F" w:rsidRPr="00461D6F" w:rsidRDefault="00461D6F" w:rsidP="00461D6F">
      <w:pPr>
        <w:pStyle w:val="af2"/>
        <w:numPr>
          <w:ilvl w:val="0"/>
          <w:numId w:val="17"/>
        </w:numPr>
        <w:spacing w:line="240" w:lineRule="auto"/>
        <w:ind w:left="0" w:firstLine="0"/>
        <w:rPr>
          <w:bCs/>
          <w:iCs/>
          <w:color w:val="FF0000"/>
          <w:sz w:val="24"/>
          <w:szCs w:val="24"/>
          <w:lang w:val="ru-RU"/>
        </w:rPr>
      </w:pPr>
      <w:r w:rsidRPr="00461D6F">
        <w:rPr>
          <w:bCs/>
          <w:iCs/>
          <w:color w:val="FF0000"/>
          <w:sz w:val="24"/>
          <w:szCs w:val="24"/>
          <w:lang w:val="ru-RU"/>
        </w:rPr>
        <w:t xml:space="preserve">Исполнитель должен </w:t>
      </w:r>
      <w:r w:rsidRPr="00461D6F">
        <w:rPr>
          <w:bCs/>
          <w:iCs/>
          <w:color w:val="FF0000"/>
          <w:sz w:val="24"/>
          <w:szCs w:val="24"/>
          <w:lang w:val="ru-RU"/>
        </w:rPr>
        <w:t>иметь</w:t>
      </w:r>
      <w:r w:rsidRPr="00461D6F">
        <w:rPr>
          <w:bCs/>
          <w:iCs/>
          <w:color w:val="FF0000"/>
          <w:sz w:val="24"/>
          <w:szCs w:val="24"/>
          <w:lang w:val="ru-RU"/>
        </w:rPr>
        <w:t xml:space="preserve"> СРО на выполнение проектных работ на сумму не менее 300 млн руб., а также СРО на проведение инженерно-изыскательских работ</w:t>
      </w:r>
      <w:r w:rsidRPr="00461D6F">
        <w:rPr>
          <w:bCs/>
          <w:iCs/>
          <w:color w:val="FF0000"/>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AB7B29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E97261" w:rsidRPr="00E97261">
        <w:rPr>
          <w:color w:val="FF0000"/>
          <w:sz w:val="24"/>
          <w:szCs w:val="24"/>
        </w:rPr>
        <w:t>10</w:t>
      </w:r>
      <w:r w:rsidR="00EB7791" w:rsidRPr="00E97261">
        <w:rPr>
          <w:color w:val="FF0000"/>
          <w:sz w:val="24"/>
          <w:szCs w:val="24"/>
        </w:rPr>
        <w:t xml:space="preserve"> </w:t>
      </w:r>
      <w:r w:rsidR="00E97261" w:rsidRPr="00E97261">
        <w:rPr>
          <w:color w:val="FF0000"/>
          <w:sz w:val="24"/>
          <w:szCs w:val="24"/>
        </w:rPr>
        <w:t>января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E97261" w:rsidRPr="00E97261">
        <w:rPr>
          <w:color w:val="FF0000"/>
          <w:sz w:val="24"/>
          <w:szCs w:val="24"/>
        </w:rPr>
        <w:t>1</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378C39A4"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E97261">
        <w:rPr>
          <w:sz w:val="24"/>
          <w:szCs w:val="24"/>
        </w:rPr>
        <w:t xml:space="preserve"> и 2020гг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AF2181">
        <w:rPr>
          <w:sz w:val="24"/>
          <w:szCs w:val="24"/>
        </w:rPr>
        <w:t>и 2020</w:t>
      </w:r>
      <w:r w:rsidR="00E97261">
        <w:rPr>
          <w:sz w:val="24"/>
          <w:szCs w:val="24"/>
        </w:rPr>
        <w:t>гг</w:t>
      </w:r>
      <w:r w:rsidR="006C2EF3">
        <w:rPr>
          <w:sz w:val="24"/>
          <w:szCs w:val="24"/>
        </w:rPr>
        <w:t>, а также</w:t>
      </w:r>
      <w:r w:rsidR="00D111DD">
        <w:rPr>
          <w:sz w:val="24"/>
          <w:szCs w:val="24"/>
        </w:rPr>
        <w:t xml:space="preserve"> Декларации по НДС за 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w:t>
      </w:r>
      <w:proofErr w:type="spellStart"/>
      <w:r w:rsidR="00E97261">
        <w:rPr>
          <w:sz w:val="24"/>
          <w:szCs w:val="24"/>
        </w:rPr>
        <w:t>гг</w:t>
      </w:r>
      <w:proofErr w:type="spellEnd"/>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46.8pt" o:ole="">
            <v:imagedata r:id="rId14" o:title=""/>
          </v:shape>
          <o:OLEObject Type="Embed" ProgID="Word.Document.12" ShapeID="_x0000_i1025" DrawAspect="Icon" ObjectID="_1676827620"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lastRenderedPageBreak/>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lastRenderedPageBreak/>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524F85CB"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461D6F">
        <w:rPr>
          <w:sz w:val="24"/>
          <w:szCs w:val="24"/>
        </w:rPr>
        <w:t>10</w:t>
      </w:r>
      <w:r w:rsidRPr="00EC509F">
        <w:rPr>
          <w:sz w:val="24"/>
          <w:szCs w:val="24"/>
        </w:rPr>
        <w:t xml:space="preserve">» </w:t>
      </w:r>
      <w:r w:rsidR="00461D6F">
        <w:rPr>
          <w:sz w:val="24"/>
          <w:szCs w:val="24"/>
        </w:rPr>
        <w:t>марта</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461D6F">
        <w:rPr>
          <w:sz w:val="24"/>
          <w:szCs w:val="24"/>
        </w:rPr>
        <w:t>30</w:t>
      </w:r>
      <w:r w:rsidRPr="00EC509F">
        <w:rPr>
          <w:sz w:val="24"/>
          <w:szCs w:val="24"/>
        </w:rPr>
        <w:t xml:space="preserve">» </w:t>
      </w:r>
      <w:r w:rsidR="00461D6F">
        <w:rPr>
          <w:sz w:val="24"/>
          <w:szCs w:val="24"/>
        </w:rPr>
        <w:t>марта</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lastRenderedPageBreak/>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lastRenderedPageBreak/>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76464AAB" w:rsidR="003C7077" w:rsidRDefault="003C7077" w:rsidP="003C7077">
      <w:pPr>
        <w:pStyle w:val="ab"/>
        <w:tabs>
          <w:tab w:val="clear" w:pos="1134"/>
        </w:tabs>
        <w:spacing w:line="240" w:lineRule="auto"/>
        <w:ind w:left="0" w:firstLine="0"/>
        <w:rPr>
          <w:sz w:val="24"/>
          <w:szCs w:val="24"/>
          <w:lang w:val="ru-RU"/>
        </w:rPr>
      </w:pPr>
    </w:p>
    <w:p w14:paraId="01AB67E1" w14:textId="110533E0" w:rsidR="00461D6F" w:rsidRDefault="00461D6F" w:rsidP="003C7077">
      <w:pPr>
        <w:pStyle w:val="ab"/>
        <w:tabs>
          <w:tab w:val="clear" w:pos="1134"/>
        </w:tabs>
        <w:spacing w:line="240" w:lineRule="auto"/>
        <w:ind w:left="0" w:firstLine="0"/>
        <w:rPr>
          <w:sz w:val="24"/>
          <w:szCs w:val="24"/>
          <w:lang w:val="ru-RU"/>
        </w:rPr>
      </w:pPr>
    </w:p>
    <w:p w14:paraId="0FA3BFB7" w14:textId="3BE82338" w:rsidR="00461D6F" w:rsidRDefault="00461D6F" w:rsidP="003C7077">
      <w:pPr>
        <w:pStyle w:val="ab"/>
        <w:tabs>
          <w:tab w:val="clear" w:pos="1134"/>
        </w:tabs>
        <w:spacing w:line="240" w:lineRule="auto"/>
        <w:ind w:left="0" w:firstLine="0"/>
        <w:rPr>
          <w:sz w:val="24"/>
          <w:szCs w:val="24"/>
          <w:lang w:val="ru-RU"/>
        </w:rPr>
      </w:pPr>
    </w:p>
    <w:p w14:paraId="539BF8B4" w14:textId="45B31179" w:rsidR="00461D6F" w:rsidRDefault="00461D6F" w:rsidP="003C7077">
      <w:pPr>
        <w:pStyle w:val="ab"/>
        <w:tabs>
          <w:tab w:val="clear" w:pos="1134"/>
        </w:tabs>
        <w:spacing w:line="240" w:lineRule="auto"/>
        <w:ind w:left="0" w:firstLine="0"/>
        <w:rPr>
          <w:sz w:val="24"/>
          <w:szCs w:val="24"/>
          <w:lang w:val="ru-RU"/>
        </w:rPr>
      </w:pPr>
    </w:p>
    <w:p w14:paraId="01B2322B" w14:textId="552F5A38" w:rsidR="00461D6F" w:rsidRDefault="00461D6F" w:rsidP="003C7077">
      <w:pPr>
        <w:pStyle w:val="ab"/>
        <w:tabs>
          <w:tab w:val="clear" w:pos="1134"/>
        </w:tabs>
        <w:spacing w:line="240" w:lineRule="auto"/>
        <w:ind w:left="0" w:firstLine="0"/>
        <w:rPr>
          <w:sz w:val="24"/>
          <w:szCs w:val="24"/>
          <w:lang w:val="ru-RU"/>
        </w:rPr>
      </w:pPr>
    </w:p>
    <w:p w14:paraId="14A4E878" w14:textId="048A289A" w:rsidR="00461D6F" w:rsidRDefault="00461D6F" w:rsidP="003C7077">
      <w:pPr>
        <w:pStyle w:val="ab"/>
        <w:tabs>
          <w:tab w:val="clear" w:pos="1134"/>
        </w:tabs>
        <w:spacing w:line="240" w:lineRule="auto"/>
        <w:ind w:left="0" w:firstLine="0"/>
        <w:rPr>
          <w:sz w:val="24"/>
          <w:szCs w:val="24"/>
          <w:lang w:val="ru-RU"/>
        </w:rPr>
      </w:pPr>
    </w:p>
    <w:p w14:paraId="434459C3" w14:textId="0B9E44EB" w:rsidR="00461D6F" w:rsidRDefault="00461D6F" w:rsidP="003C7077">
      <w:pPr>
        <w:pStyle w:val="ab"/>
        <w:tabs>
          <w:tab w:val="clear" w:pos="1134"/>
        </w:tabs>
        <w:spacing w:line="240" w:lineRule="auto"/>
        <w:ind w:left="0" w:firstLine="0"/>
        <w:rPr>
          <w:sz w:val="24"/>
          <w:szCs w:val="24"/>
          <w:lang w:val="ru-RU"/>
        </w:rPr>
      </w:pPr>
    </w:p>
    <w:p w14:paraId="51C691A9" w14:textId="39146071" w:rsidR="00461D6F" w:rsidRDefault="00461D6F" w:rsidP="003C7077">
      <w:pPr>
        <w:pStyle w:val="ab"/>
        <w:tabs>
          <w:tab w:val="clear" w:pos="1134"/>
        </w:tabs>
        <w:spacing w:line="240" w:lineRule="auto"/>
        <w:ind w:left="0" w:firstLine="0"/>
        <w:rPr>
          <w:sz w:val="24"/>
          <w:szCs w:val="24"/>
          <w:lang w:val="ru-RU"/>
        </w:rPr>
      </w:pPr>
    </w:p>
    <w:p w14:paraId="5DC4A01F" w14:textId="4C5CD074" w:rsidR="00461D6F" w:rsidRDefault="00461D6F" w:rsidP="003C7077">
      <w:pPr>
        <w:pStyle w:val="ab"/>
        <w:tabs>
          <w:tab w:val="clear" w:pos="1134"/>
        </w:tabs>
        <w:spacing w:line="240" w:lineRule="auto"/>
        <w:ind w:left="0" w:firstLine="0"/>
        <w:rPr>
          <w:sz w:val="24"/>
          <w:szCs w:val="24"/>
          <w:lang w:val="ru-RU"/>
        </w:rPr>
      </w:pPr>
    </w:p>
    <w:p w14:paraId="1FB5CAA2" w14:textId="2B4D417F" w:rsidR="00461D6F" w:rsidRDefault="00461D6F" w:rsidP="003C7077">
      <w:pPr>
        <w:pStyle w:val="ab"/>
        <w:tabs>
          <w:tab w:val="clear" w:pos="1134"/>
        </w:tabs>
        <w:spacing w:line="240" w:lineRule="auto"/>
        <w:ind w:left="0" w:firstLine="0"/>
        <w:rPr>
          <w:sz w:val="24"/>
          <w:szCs w:val="24"/>
          <w:lang w:val="ru-RU"/>
        </w:rPr>
      </w:pPr>
    </w:p>
    <w:p w14:paraId="4DD676E2" w14:textId="6DD3DE62" w:rsidR="00461D6F" w:rsidRDefault="00461D6F" w:rsidP="003C7077">
      <w:pPr>
        <w:pStyle w:val="ab"/>
        <w:tabs>
          <w:tab w:val="clear" w:pos="1134"/>
        </w:tabs>
        <w:spacing w:line="240" w:lineRule="auto"/>
        <w:ind w:left="0" w:firstLine="0"/>
        <w:rPr>
          <w:sz w:val="24"/>
          <w:szCs w:val="24"/>
          <w:lang w:val="ru-RU"/>
        </w:rPr>
      </w:pPr>
    </w:p>
    <w:p w14:paraId="74074E75" w14:textId="0088F989" w:rsidR="00461D6F" w:rsidRDefault="00461D6F" w:rsidP="003C7077">
      <w:pPr>
        <w:pStyle w:val="ab"/>
        <w:tabs>
          <w:tab w:val="clear" w:pos="1134"/>
        </w:tabs>
        <w:spacing w:line="240" w:lineRule="auto"/>
        <w:ind w:left="0" w:firstLine="0"/>
        <w:rPr>
          <w:sz w:val="24"/>
          <w:szCs w:val="24"/>
          <w:lang w:val="ru-RU"/>
        </w:rPr>
      </w:pPr>
    </w:p>
    <w:p w14:paraId="21D9AA1A" w14:textId="71154F00" w:rsidR="00461D6F" w:rsidRDefault="00461D6F" w:rsidP="003C7077">
      <w:pPr>
        <w:pStyle w:val="ab"/>
        <w:tabs>
          <w:tab w:val="clear" w:pos="1134"/>
        </w:tabs>
        <w:spacing w:line="240" w:lineRule="auto"/>
        <w:ind w:left="0" w:firstLine="0"/>
        <w:rPr>
          <w:sz w:val="24"/>
          <w:szCs w:val="24"/>
          <w:lang w:val="ru-RU"/>
        </w:rPr>
      </w:pPr>
    </w:p>
    <w:p w14:paraId="5984AFC1" w14:textId="33DFDA4A" w:rsidR="00461D6F" w:rsidRDefault="00461D6F" w:rsidP="003C7077">
      <w:pPr>
        <w:pStyle w:val="ab"/>
        <w:tabs>
          <w:tab w:val="clear" w:pos="1134"/>
        </w:tabs>
        <w:spacing w:line="240" w:lineRule="auto"/>
        <w:ind w:left="0" w:firstLine="0"/>
        <w:rPr>
          <w:sz w:val="24"/>
          <w:szCs w:val="24"/>
          <w:lang w:val="ru-RU"/>
        </w:rPr>
      </w:pPr>
    </w:p>
    <w:p w14:paraId="2DC60D4B" w14:textId="43CBB9F0" w:rsidR="00461D6F" w:rsidRDefault="00461D6F" w:rsidP="003C7077">
      <w:pPr>
        <w:pStyle w:val="ab"/>
        <w:tabs>
          <w:tab w:val="clear" w:pos="1134"/>
        </w:tabs>
        <w:spacing w:line="240" w:lineRule="auto"/>
        <w:ind w:left="0" w:firstLine="0"/>
        <w:rPr>
          <w:sz w:val="24"/>
          <w:szCs w:val="24"/>
          <w:lang w:val="ru-RU"/>
        </w:rPr>
      </w:pPr>
    </w:p>
    <w:p w14:paraId="79A90B58" w14:textId="14B6F66D" w:rsidR="00461D6F" w:rsidRDefault="00461D6F" w:rsidP="003C7077">
      <w:pPr>
        <w:pStyle w:val="ab"/>
        <w:tabs>
          <w:tab w:val="clear" w:pos="1134"/>
        </w:tabs>
        <w:spacing w:line="240" w:lineRule="auto"/>
        <w:ind w:left="0" w:firstLine="0"/>
        <w:rPr>
          <w:sz w:val="24"/>
          <w:szCs w:val="24"/>
          <w:lang w:val="ru-RU"/>
        </w:rPr>
      </w:pPr>
    </w:p>
    <w:p w14:paraId="4A187FB9" w14:textId="77777777" w:rsidR="00461D6F" w:rsidRDefault="00461D6F"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7E05635" w:rsidR="00D02D0E" w:rsidRDefault="00D02D0E" w:rsidP="00D02D0E">
      <w:pPr>
        <w:keepNext/>
        <w:widowControl w:val="0"/>
        <w:autoSpaceDE w:val="0"/>
        <w:autoSpaceDN w:val="0"/>
        <w:spacing w:line="240" w:lineRule="auto"/>
        <w:ind w:firstLine="0"/>
        <w:jc w:val="left"/>
      </w:pPr>
    </w:p>
    <w:p w14:paraId="1DF97A98" w14:textId="43A80A40" w:rsidR="00D111DD" w:rsidRPr="00D111DD" w:rsidRDefault="00461D6F" w:rsidP="00D111DD">
      <w:pPr>
        <w:widowControl w:val="0"/>
        <w:autoSpaceDE w:val="0"/>
        <w:autoSpaceDN w:val="0"/>
        <w:spacing w:line="240" w:lineRule="auto"/>
        <w:ind w:firstLine="0"/>
        <w:jc w:val="left"/>
        <w:rPr>
          <w:b/>
          <w:sz w:val="24"/>
          <w:szCs w:val="24"/>
        </w:rPr>
      </w:pPr>
      <w:r>
        <w:rPr>
          <w:b/>
          <w:sz w:val="24"/>
          <w:szCs w:val="24"/>
        </w:rPr>
        <w:object w:dxaOrig="1541" w:dyaOrig="998" w14:anchorId="209E18A3">
          <v:shape id="_x0000_i1028" type="#_x0000_t75" style="width:76.85pt;height:49.9pt" o:ole="">
            <v:imagedata r:id="rId16" o:title=""/>
          </v:shape>
          <o:OLEObject Type="Embed" ProgID="Excel.Sheet.12" ShapeID="_x0000_i1028" DrawAspect="Icon" ObjectID="_1676827621" r:id="rId17"/>
        </w:object>
      </w:r>
      <w:bookmarkStart w:id="130" w:name="_GoBack"/>
      <w:bookmarkEnd w:id="130"/>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46269E" w:rsidRDefault="0046269E" w:rsidP="00B768EC">
      <w:pPr>
        <w:spacing w:line="240" w:lineRule="auto"/>
      </w:pPr>
      <w:r>
        <w:separator/>
      </w:r>
    </w:p>
  </w:endnote>
  <w:endnote w:type="continuationSeparator" w:id="0">
    <w:p w14:paraId="6D783FE8" w14:textId="77777777" w:rsidR="0046269E" w:rsidRDefault="0046269E"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29734C8" w:rsidR="0046269E" w:rsidRDefault="0046269E">
    <w:pPr>
      <w:pStyle w:val="ae"/>
      <w:jc w:val="right"/>
    </w:pPr>
    <w:r>
      <w:fldChar w:fldCharType="begin"/>
    </w:r>
    <w:r>
      <w:instrText xml:space="preserve"> PAGE   \* MERGEFORMAT </w:instrText>
    </w:r>
    <w:r>
      <w:fldChar w:fldCharType="separate"/>
    </w:r>
    <w:r w:rsidR="00461D6F">
      <w:rPr>
        <w:noProof/>
      </w:rPr>
      <w:t>19</w:t>
    </w:r>
    <w:r>
      <w:rPr>
        <w:noProof/>
      </w:rPr>
      <w:fldChar w:fldCharType="end"/>
    </w:r>
  </w:p>
  <w:p w14:paraId="1ABA5438" w14:textId="77777777" w:rsidR="0046269E" w:rsidRDefault="004626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46269E" w:rsidRDefault="0046269E" w:rsidP="00B768EC">
      <w:pPr>
        <w:spacing w:line="240" w:lineRule="auto"/>
      </w:pPr>
      <w:r>
        <w:separator/>
      </w:r>
    </w:p>
  </w:footnote>
  <w:footnote w:type="continuationSeparator" w:id="0">
    <w:p w14:paraId="4CC225EE" w14:textId="77777777" w:rsidR="0046269E" w:rsidRDefault="0046269E" w:rsidP="00B768EC">
      <w:pPr>
        <w:spacing w:line="240" w:lineRule="auto"/>
      </w:pPr>
      <w:r>
        <w:continuationSeparator/>
      </w:r>
    </w:p>
  </w:footnote>
  <w:footnote w:id="1">
    <w:p w14:paraId="238E0BE3" w14:textId="77777777" w:rsidR="0046269E" w:rsidRPr="00924719" w:rsidRDefault="0046269E"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46269E" w:rsidRPr="00D86743" w:rsidRDefault="0046269E"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0"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0"/>
  </w:num>
  <w:num w:numId="3">
    <w:abstractNumId w:val="15"/>
  </w:num>
  <w:num w:numId="4">
    <w:abstractNumId w:val="23"/>
  </w:num>
  <w:num w:numId="5">
    <w:abstractNumId w:val="41"/>
  </w:num>
  <w:num w:numId="6">
    <w:abstractNumId w:val="16"/>
  </w:num>
  <w:num w:numId="7">
    <w:abstractNumId w:val="27"/>
  </w:num>
  <w:num w:numId="8">
    <w:abstractNumId w:val="13"/>
  </w:num>
  <w:num w:numId="9">
    <w:abstractNumId w:val="6"/>
  </w:num>
  <w:num w:numId="10">
    <w:abstractNumId w:val="39"/>
  </w:num>
  <w:num w:numId="11">
    <w:abstractNumId w:val="3"/>
  </w:num>
  <w:num w:numId="12">
    <w:abstractNumId w:val="34"/>
  </w:num>
  <w:num w:numId="13">
    <w:abstractNumId w:val="5"/>
  </w:num>
  <w:num w:numId="14">
    <w:abstractNumId w:val="32"/>
    <w:lvlOverride w:ilvl="0">
      <w:startOverride w:val="1"/>
    </w:lvlOverride>
  </w:num>
  <w:num w:numId="15">
    <w:abstractNumId w:val="20"/>
  </w:num>
  <w:num w:numId="16">
    <w:abstractNumId w:val="31"/>
  </w:num>
  <w:num w:numId="17">
    <w:abstractNumId w:val="37"/>
  </w:num>
  <w:num w:numId="18">
    <w:abstractNumId w:val="28"/>
  </w:num>
  <w:num w:numId="19">
    <w:abstractNumId w:val="11"/>
  </w:num>
  <w:num w:numId="20">
    <w:abstractNumId w:val="7"/>
  </w:num>
  <w:num w:numId="21">
    <w:abstractNumId w:val="8"/>
  </w:num>
  <w:num w:numId="22">
    <w:abstractNumId w:val="4"/>
  </w:num>
  <w:num w:numId="23">
    <w:abstractNumId w:val="36"/>
  </w:num>
  <w:num w:numId="24">
    <w:abstractNumId w:val="24"/>
  </w:num>
  <w:num w:numId="25">
    <w:abstractNumId w:val="17"/>
  </w:num>
  <w:num w:numId="26">
    <w:abstractNumId w:val="2"/>
  </w:num>
  <w:num w:numId="27">
    <w:abstractNumId w:val="18"/>
  </w:num>
  <w:num w:numId="28">
    <w:abstractNumId w:val="40"/>
  </w:num>
  <w:num w:numId="29">
    <w:abstractNumId w:val="14"/>
  </w:num>
  <w:num w:numId="30">
    <w:abstractNumId w:val="0"/>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29"/>
  </w:num>
  <w:num w:numId="39">
    <w:abstractNumId w:val="9"/>
  </w:num>
  <w:num w:numId="40">
    <w:abstractNumId w:val="1"/>
  </w:num>
  <w:num w:numId="41">
    <w:abstractNumId w:val="26"/>
  </w:num>
  <w:num w:numId="4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tapov@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otapov@cosmosgroup.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A26D-81B5-487E-8A34-935EFE38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19</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40347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20</cp:revision>
  <cp:lastPrinted>2019-03-05T07:45:00Z</cp:lastPrinted>
  <dcterms:created xsi:type="dcterms:W3CDTF">2019-12-11T15:56:00Z</dcterms:created>
  <dcterms:modified xsi:type="dcterms:W3CDTF">2021-03-09T17:40:00Z</dcterms:modified>
</cp:coreProperties>
</file>