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1D6D" w:rsidRDefault="00A81D6D">
      <w:pPr>
        <w:spacing w:after="0" w:line="259" w:lineRule="auto"/>
        <w:ind w:left="0" w:firstLine="0"/>
      </w:pPr>
    </w:p>
    <w:p w:rsidR="0011412A" w:rsidRDefault="0011412A">
      <w:pPr>
        <w:spacing w:after="0" w:line="259" w:lineRule="auto"/>
        <w:ind w:left="0" w:firstLine="0"/>
      </w:pPr>
    </w:p>
    <w:p w:rsidR="0011412A" w:rsidRPr="0011412A" w:rsidRDefault="0011412A" w:rsidP="0011412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1412A">
        <w:rPr>
          <w:rFonts w:ascii="Times New Roman" w:eastAsia="Times New Roman" w:hAnsi="Times New Roman" w:cs="Times New Roman"/>
          <w:b/>
          <w:sz w:val="24"/>
          <w:szCs w:val="24"/>
        </w:rPr>
        <w:t>ТЕХНИЧЕСКОЕ ЗАДАНИЕ</w:t>
      </w:r>
    </w:p>
    <w:p w:rsidR="0011412A" w:rsidRPr="0011412A" w:rsidRDefault="0011412A" w:rsidP="001141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1412A">
        <w:rPr>
          <w:rFonts w:ascii="Times New Roman" w:eastAsia="Times New Roman" w:hAnsi="Times New Roman" w:cs="Times New Roman"/>
          <w:b/>
          <w:sz w:val="24"/>
          <w:szCs w:val="24"/>
        </w:rPr>
        <w:t xml:space="preserve">на закупку </w:t>
      </w:r>
      <w:r w:rsidRPr="0011412A">
        <w:rPr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Вендинг</w:t>
      </w:r>
      <w:r w:rsidRPr="0011412A">
        <w:rPr>
          <w:b/>
          <w:bCs/>
          <w:sz w:val="24"/>
          <w:szCs w:val="24"/>
        </w:rPr>
        <w:t xml:space="preserve"> Трака</w:t>
      </w:r>
      <w:r w:rsidRPr="0011412A">
        <w:rPr>
          <w:rFonts w:ascii="Times New Roman" w:hAnsi="Times New Roman" w:cs="Times New Roman"/>
          <w:b/>
          <w:sz w:val="24"/>
        </w:rPr>
        <w:t xml:space="preserve"> для ООО «Комплекс «Серебряный бор»</w:t>
      </w:r>
    </w:p>
    <w:p w:rsidR="0011412A" w:rsidRPr="0011412A" w:rsidRDefault="0011412A" w:rsidP="001141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1412A" w:rsidRPr="0011412A" w:rsidRDefault="0011412A" w:rsidP="001141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1412A">
        <w:rPr>
          <w:rFonts w:ascii="Times New Roman" w:eastAsia="Times New Roman" w:hAnsi="Times New Roman" w:cs="Times New Roman"/>
          <w:b/>
          <w:sz w:val="24"/>
          <w:szCs w:val="24"/>
        </w:rPr>
        <w:t>1.Общая информация о Заказчике</w:t>
      </w:r>
    </w:p>
    <w:p w:rsidR="0011412A" w:rsidRPr="0011412A" w:rsidRDefault="0011412A" w:rsidP="0011412A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11412A">
        <w:rPr>
          <w:rFonts w:ascii="Times New Roman" w:eastAsia="Times New Roman" w:hAnsi="Times New Roman" w:cs="Times New Roman"/>
          <w:sz w:val="24"/>
          <w:szCs w:val="24"/>
        </w:rPr>
        <w:t xml:space="preserve">ИНН: </w:t>
      </w:r>
      <w:r w:rsidRPr="0011412A">
        <w:rPr>
          <w:rFonts w:ascii="Times New Roman" w:hAnsi="Times New Roman" w:cs="Times New Roman"/>
          <w:bCs/>
          <w:sz w:val="24"/>
        </w:rPr>
        <w:t>7734549559</w:t>
      </w:r>
    </w:p>
    <w:p w:rsidR="0011412A" w:rsidRPr="0011412A" w:rsidRDefault="0011412A" w:rsidP="001141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412A">
        <w:rPr>
          <w:rFonts w:ascii="Times New Roman" w:eastAsia="Times New Roman" w:hAnsi="Times New Roman" w:cs="Times New Roman"/>
          <w:sz w:val="24"/>
          <w:szCs w:val="24"/>
        </w:rPr>
        <w:t xml:space="preserve">Полное наименование: </w:t>
      </w:r>
      <w:r w:rsidRPr="0011412A">
        <w:rPr>
          <w:rFonts w:ascii="Times New Roman" w:hAnsi="Times New Roman" w:cs="Times New Roman"/>
          <w:bCs/>
          <w:sz w:val="24"/>
        </w:rPr>
        <w:t>Общество с ограниченной ответственностью «Комплекс «Серебряный бор»</w:t>
      </w:r>
      <w:r w:rsidRPr="0011412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1412A" w:rsidRPr="0011412A" w:rsidRDefault="0011412A" w:rsidP="001141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412A">
        <w:rPr>
          <w:rFonts w:ascii="Times New Roman" w:eastAsia="Times New Roman" w:hAnsi="Times New Roman" w:cs="Times New Roman"/>
          <w:sz w:val="24"/>
          <w:szCs w:val="24"/>
        </w:rPr>
        <w:t xml:space="preserve">Сокращенное наименование: </w:t>
      </w:r>
      <w:r w:rsidRPr="0011412A">
        <w:rPr>
          <w:rFonts w:ascii="Times New Roman" w:hAnsi="Times New Roman" w:cs="Times New Roman"/>
          <w:bCs/>
          <w:sz w:val="24"/>
        </w:rPr>
        <w:t>ООО «Комплекс «Серебряный бор»</w:t>
      </w:r>
      <w:r w:rsidRPr="0011412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1412A" w:rsidRPr="0011412A" w:rsidRDefault="0011412A" w:rsidP="001141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412A">
        <w:rPr>
          <w:rFonts w:ascii="Times New Roman" w:eastAsia="Times New Roman" w:hAnsi="Times New Roman" w:cs="Times New Roman"/>
          <w:sz w:val="24"/>
          <w:szCs w:val="24"/>
        </w:rPr>
        <w:t xml:space="preserve">Юридический адрес объекта: </w:t>
      </w:r>
      <w:r w:rsidRPr="0011412A">
        <w:rPr>
          <w:rFonts w:ascii="Times New Roman" w:hAnsi="Times New Roman" w:cs="Times New Roman"/>
          <w:bCs/>
          <w:sz w:val="24"/>
        </w:rPr>
        <w:t>123103, г. Москва, ул. Таманская д. 41, оф. 203</w:t>
      </w:r>
      <w:r w:rsidRPr="0011412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1412A" w:rsidRPr="0011412A" w:rsidRDefault="0011412A" w:rsidP="001141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412A">
        <w:rPr>
          <w:rFonts w:ascii="Times New Roman" w:eastAsia="Times New Roman" w:hAnsi="Times New Roman" w:cs="Times New Roman"/>
          <w:sz w:val="24"/>
          <w:szCs w:val="24"/>
        </w:rPr>
        <w:t xml:space="preserve">Фактический адрес объекта: </w:t>
      </w:r>
      <w:r w:rsidRPr="0011412A">
        <w:rPr>
          <w:bCs/>
          <w:sz w:val="24"/>
        </w:rPr>
        <w:t xml:space="preserve">141624, Московская область, Клинский район, вблизи п. </w:t>
      </w:r>
      <w:proofErr w:type="spellStart"/>
      <w:r w:rsidRPr="0011412A">
        <w:rPr>
          <w:bCs/>
          <w:sz w:val="24"/>
        </w:rPr>
        <w:t>Нарынка</w:t>
      </w:r>
      <w:proofErr w:type="spellEnd"/>
      <w:r w:rsidRPr="0011412A">
        <w:rPr>
          <w:bCs/>
          <w:sz w:val="24"/>
        </w:rPr>
        <w:t>, владение "Изумрудный лес"</w:t>
      </w:r>
    </w:p>
    <w:p w:rsidR="0011412A" w:rsidRPr="0011412A" w:rsidRDefault="0011412A" w:rsidP="0011412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1412A" w:rsidRPr="0011412A" w:rsidRDefault="0011412A" w:rsidP="001141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1412A">
        <w:rPr>
          <w:rFonts w:ascii="Times New Roman" w:eastAsia="Times New Roman" w:hAnsi="Times New Roman" w:cs="Times New Roman"/>
          <w:b/>
          <w:sz w:val="24"/>
          <w:szCs w:val="24"/>
        </w:rPr>
        <w:t>2.  Цель закупки</w:t>
      </w:r>
    </w:p>
    <w:p w:rsidR="0011412A" w:rsidRPr="0011412A" w:rsidRDefault="0011412A" w:rsidP="001141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412A" w:rsidRPr="0011412A" w:rsidRDefault="0011412A" w:rsidP="0011412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412A">
        <w:rPr>
          <w:rFonts w:ascii="Times New Roman" w:eastAsia="Times New Roman" w:hAnsi="Times New Roman" w:cs="Times New Roman"/>
          <w:sz w:val="24"/>
          <w:szCs w:val="24"/>
        </w:rPr>
        <w:t>Дополнительный сервис для гостей</w:t>
      </w:r>
      <w:r w:rsidRPr="0011412A">
        <w:rPr>
          <w:rFonts w:ascii="Times New Roman" w:hAnsi="Times New Roman" w:cs="Times New Roman"/>
          <w:b/>
          <w:sz w:val="24"/>
        </w:rPr>
        <w:t xml:space="preserve"> </w:t>
      </w:r>
      <w:r w:rsidRPr="0011412A">
        <w:rPr>
          <w:rFonts w:ascii="Times New Roman" w:hAnsi="Times New Roman" w:cs="Times New Roman"/>
          <w:sz w:val="24"/>
        </w:rPr>
        <w:t>Эко-отеля «Изумрудный Лес</w:t>
      </w:r>
      <w:r w:rsidRPr="0011412A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11412A" w:rsidRPr="0011412A" w:rsidRDefault="0011412A" w:rsidP="0011412A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412A" w:rsidRPr="0011412A" w:rsidRDefault="0011412A" w:rsidP="0011412A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1412A">
        <w:rPr>
          <w:rFonts w:ascii="Times New Roman" w:eastAsia="Times New Roman" w:hAnsi="Times New Roman" w:cs="Times New Roman"/>
          <w:b/>
          <w:sz w:val="24"/>
          <w:szCs w:val="24"/>
        </w:rPr>
        <w:t>3. Описание объекта закупки</w:t>
      </w:r>
    </w:p>
    <w:p w:rsidR="0011412A" w:rsidRPr="0011412A" w:rsidRDefault="0011412A" w:rsidP="0011412A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412A" w:rsidRDefault="0011412A">
      <w:pPr>
        <w:spacing w:after="0" w:line="259" w:lineRule="auto"/>
        <w:ind w:left="0" w:firstLine="0"/>
      </w:pPr>
    </w:p>
    <w:p w:rsidR="00A81D6D" w:rsidRDefault="0011412A">
      <w:pPr>
        <w:spacing w:after="0" w:line="259" w:lineRule="auto"/>
        <w:ind w:left="0" w:firstLine="0"/>
      </w:pPr>
      <w:r>
        <w:rPr>
          <w:rFonts w:ascii="Microsoft Sans Serif" w:eastAsia="Microsoft Sans Serif" w:hAnsi="Microsoft Sans Serif" w:cs="Microsoft Sans Serif"/>
          <w:sz w:val="20"/>
        </w:rPr>
        <w:t xml:space="preserve"> </w:t>
      </w:r>
    </w:p>
    <w:p w:rsidR="00A81D6D" w:rsidRDefault="00A81D6D">
      <w:pPr>
        <w:spacing w:after="0" w:line="259" w:lineRule="auto"/>
        <w:ind w:left="0" w:firstLine="0"/>
      </w:pPr>
    </w:p>
    <w:p w:rsidR="00A81D6D" w:rsidRDefault="0011412A">
      <w:pPr>
        <w:spacing w:after="0" w:line="259" w:lineRule="auto"/>
        <w:ind w:left="0" w:firstLine="0"/>
      </w:pPr>
      <w:r>
        <w:rPr>
          <w:rFonts w:ascii="Microsoft Sans Serif" w:eastAsia="Microsoft Sans Serif" w:hAnsi="Microsoft Sans Serif" w:cs="Microsoft Sans Serif"/>
        </w:rPr>
        <w:t xml:space="preserve"> </w:t>
      </w:r>
    </w:p>
    <w:p w:rsidR="00A81D6D" w:rsidRDefault="0011412A" w:rsidP="0011412A">
      <w:pPr>
        <w:spacing w:after="0" w:line="259" w:lineRule="auto"/>
        <w:ind w:left="0" w:right="1119" w:firstLine="0"/>
      </w:pPr>
      <w:r>
        <w:rPr>
          <w:noProof/>
        </w:rPr>
        <w:lastRenderedPageBreak/>
        <w:drawing>
          <wp:inline distT="0" distB="0" distL="0" distR="0">
            <wp:extent cx="8239125" cy="4848225"/>
            <wp:effectExtent l="0" t="0" r="9525" b="9525"/>
            <wp:docPr id="13290" name="Picture 13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0" name="Picture 1329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40351" cy="484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81D6D" w:rsidRDefault="0011412A">
      <w:pPr>
        <w:spacing w:after="0" w:line="259" w:lineRule="auto"/>
        <w:ind w:left="0" w:right="17" w:firstLine="0"/>
        <w:jc w:val="center"/>
      </w:pPr>
      <w:r>
        <w:t xml:space="preserve"> </w:t>
      </w:r>
    </w:p>
    <w:p w:rsidR="00A81D6D" w:rsidRDefault="0011412A">
      <w:pPr>
        <w:spacing w:after="0" w:line="259" w:lineRule="auto"/>
        <w:ind w:left="0" w:right="17" w:firstLine="0"/>
        <w:jc w:val="center"/>
      </w:pPr>
      <w:r>
        <w:t xml:space="preserve"> </w:t>
      </w:r>
    </w:p>
    <w:p w:rsidR="00A81D6D" w:rsidRDefault="0011412A">
      <w:pPr>
        <w:spacing w:after="0" w:line="259" w:lineRule="auto"/>
        <w:ind w:left="7442" w:firstLine="0"/>
        <w:jc w:val="both"/>
      </w:pPr>
      <w:r>
        <w:t xml:space="preserve"> </w:t>
      </w:r>
    </w:p>
    <w:p w:rsidR="00A81D6D" w:rsidRDefault="0011412A">
      <w:pPr>
        <w:spacing w:after="0" w:line="259" w:lineRule="auto"/>
        <w:ind w:left="7442" w:firstLine="0"/>
        <w:jc w:val="both"/>
      </w:pPr>
      <w:r>
        <w:t xml:space="preserve"> </w:t>
      </w:r>
    </w:p>
    <w:tbl>
      <w:tblPr>
        <w:tblStyle w:val="TableGrid"/>
        <w:tblW w:w="12470" w:type="dxa"/>
        <w:tblInd w:w="-70" w:type="dxa"/>
        <w:tblCellMar>
          <w:top w:w="4" w:type="dxa"/>
          <w:left w:w="70" w:type="dxa"/>
          <w:right w:w="63" w:type="dxa"/>
        </w:tblCellMar>
        <w:tblLook w:val="04A0" w:firstRow="1" w:lastRow="0" w:firstColumn="1" w:lastColumn="0" w:noHBand="0" w:noVBand="1"/>
      </w:tblPr>
      <w:tblGrid>
        <w:gridCol w:w="562"/>
        <w:gridCol w:w="3264"/>
        <w:gridCol w:w="7368"/>
        <w:gridCol w:w="710"/>
        <w:gridCol w:w="566"/>
      </w:tblGrid>
      <w:tr w:rsidR="0011412A" w:rsidTr="0011412A">
        <w:trPr>
          <w:trHeight w:val="298"/>
        </w:trPr>
        <w:tc>
          <w:tcPr>
            <w:tcW w:w="5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11412A" w:rsidRDefault="0011412A">
            <w:pPr>
              <w:spacing w:after="0" w:line="259" w:lineRule="auto"/>
              <w:ind w:left="75" w:firstLine="0"/>
              <w:jc w:val="both"/>
            </w:pPr>
            <w:r>
              <w:t xml:space="preserve">№ </w:t>
            </w:r>
          </w:p>
        </w:tc>
        <w:tc>
          <w:tcPr>
            <w:tcW w:w="3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11412A" w:rsidRDefault="0011412A">
            <w:pPr>
              <w:spacing w:after="0" w:line="259" w:lineRule="auto"/>
              <w:ind w:left="0" w:right="39" w:firstLine="0"/>
              <w:jc w:val="center"/>
            </w:pPr>
            <w:r>
              <w:t xml:space="preserve">Товары (работы, услуги) </w:t>
            </w:r>
          </w:p>
        </w:tc>
        <w:tc>
          <w:tcPr>
            <w:tcW w:w="73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11412A" w:rsidRDefault="0011412A">
            <w:pPr>
              <w:spacing w:after="0" w:line="259" w:lineRule="auto"/>
              <w:ind w:left="0" w:right="43" w:firstLine="0"/>
              <w:jc w:val="center"/>
            </w:pPr>
            <w:r>
              <w:t xml:space="preserve">Описание </w:t>
            </w:r>
          </w:p>
        </w:tc>
        <w:tc>
          <w:tcPr>
            <w:tcW w:w="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11412A" w:rsidRDefault="0011412A">
            <w:pPr>
              <w:spacing w:after="0" w:line="259" w:lineRule="auto"/>
              <w:ind w:left="50" w:firstLine="0"/>
            </w:pPr>
            <w:r>
              <w:t xml:space="preserve">К-во </w:t>
            </w:r>
          </w:p>
        </w:tc>
        <w:tc>
          <w:tcPr>
            <w:tcW w:w="5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11412A" w:rsidRDefault="0011412A">
            <w:pPr>
              <w:spacing w:after="0" w:line="259" w:lineRule="auto"/>
              <w:ind w:left="27" w:firstLine="0"/>
              <w:jc w:val="both"/>
            </w:pPr>
            <w:r>
              <w:t xml:space="preserve">Ед. </w:t>
            </w:r>
          </w:p>
        </w:tc>
      </w:tr>
      <w:tr w:rsidR="0011412A" w:rsidTr="0011412A">
        <w:trPr>
          <w:trHeight w:val="552"/>
        </w:trPr>
        <w:tc>
          <w:tcPr>
            <w:tcW w:w="5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0" w:right="44" w:firstLine="0"/>
              <w:jc w:val="center"/>
            </w:pPr>
            <w:r>
              <w:t xml:space="preserve">1 </w:t>
            </w:r>
          </w:p>
        </w:tc>
        <w:tc>
          <w:tcPr>
            <w:tcW w:w="3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11412A" w:rsidRDefault="0011412A" w:rsidP="00414006">
            <w:pPr>
              <w:spacing w:after="0" w:line="259" w:lineRule="auto"/>
              <w:ind w:right="57"/>
            </w:pPr>
            <w:r>
              <w:t xml:space="preserve"> </w:t>
            </w:r>
            <w:r w:rsidR="00414006">
              <w:t xml:space="preserve">База </w:t>
            </w:r>
            <w:r>
              <w:t xml:space="preserve">6 000 мм </w:t>
            </w:r>
          </w:p>
        </w:tc>
        <w:tc>
          <w:tcPr>
            <w:tcW w:w="73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20" w:firstLine="0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0" w:right="39" w:firstLine="0"/>
              <w:jc w:val="center"/>
            </w:pPr>
            <w:r>
              <w:t xml:space="preserve">1 </w:t>
            </w:r>
          </w:p>
        </w:tc>
        <w:tc>
          <w:tcPr>
            <w:tcW w:w="5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56" w:firstLine="0"/>
            </w:pP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</w:tr>
      <w:tr w:rsidR="0011412A" w:rsidTr="0011412A">
        <w:trPr>
          <w:trHeight w:val="2069"/>
        </w:trPr>
        <w:tc>
          <w:tcPr>
            <w:tcW w:w="5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0" w:right="44" w:firstLine="0"/>
              <w:jc w:val="center"/>
            </w:pPr>
            <w:r>
              <w:t xml:space="preserve">2 </w:t>
            </w:r>
          </w:p>
        </w:tc>
        <w:tc>
          <w:tcPr>
            <w:tcW w:w="3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25" w:firstLine="0"/>
            </w:pPr>
            <w:r>
              <w:t xml:space="preserve">Стандартное окно </w:t>
            </w:r>
          </w:p>
        </w:tc>
        <w:tc>
          <w:tcPr>
            <w:tcW w:w="73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11412A" w:rsidRDefault="0011412A">
            <w:pPr>
              <w:spacing w:after="5" w:line="241" w:lineRule="auto"/>
              <w:ind w:left="20" w:firstLine="0"/>
            </w:pPr>
            <w:r>
              <w:t xml:space="preserve">Окно, оборудованное подоконником из нержавеющей стали толщиной 2 мм и глубиной 200 мм.  </w:t>
            </w:r>
          </w:p>
          <w:p w:rsidR="0011412A" w:rsidRDefault="0011412A">
            <w:pPr>
              <w:spacing w:after="0" w:line="246" w:lineRule="auto"/>
              <w:ind w:left="20" w:firstLine="0"/>
            </w:pPr>
            <w:r>
              <w:t xml:space="preserve">Антивандальная створка-козырёк с механизмом запирания изнутри для исключения проникновения, оборудованная лентой светодиодного освещения.  </w:t>
            </w:r>
          </w:p>
          <w:p w:rsidR="0011412A" w:rsidRDefault="0011412A">
            <w:pPr>
              <w:spacing w:after="0" w:line="259" w:lineRule="auto"/>
              <w:ind w:left="20" w:firstLine="0"/>
            </w:pPr>
            <w:r>
              <w:t xml:space="preserve">Механизм открывания – газлифт.  </w:t>
            </w:r>
          </w:p>
          <w:p w:rsidR="0011412A" w:rsidRDefault="0011412A">
            <w:pPr>
              <w:spacing w:after="0" w:line="259" w:lineRule="auto"/>
              <w:ind w:left="20" w:firstLine="0"/>
            </w:pPr>
            <w:r>
              <w:t xml:space="preserve">Размер оконных створок: Ширина: 2000 мм. Высота: 850 мм. </w:t>
            </w:r>
          </w:p>
          <w:p w:rsidR="0011412A" w:rsidRDefault="0011412A">
            <w:pPr>
              <w:spacing w:after="0" w:line="259" w:lineRule="auto"/>
              <w:ind w:left="20" w:firstLine="0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0" w:right="39" w:firstLine="0"/>
              <w:jc w:val="center"/>
            </w:pPr>
            <w:r>
              <w:t xml:space="preserve">8 </w:t>
            </w:r>
          </w:p>
        </w:tc>
        <w:tc>
          <w:tcPr>
            <w:tcW w:w="5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56" w:firstLine="0"/>
            </w:pP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</w:tr>
      <w:tr w:rsidR="0011412A" w:rsidTr="0011412A">
        <w:trPr>
          <w:trHeight w:val="547"/>
        </w:trPr>
        <w:tc>
          <w:tcPr>
            <w:tcW w:w="5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0" w:right="44" w:firstLine="0"/>
              <w:jc w:val="center"/>
            </w:pPr>
            <w:r>
              <w:t xml:space="preserve">3 </w:t>
            </w:r>
          </w:p>
        </w:tc>
        <w:tc>
          <w:tcPr>
            <w:tcW w:w="3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25" w:firstLine="0"/>
            </w:pPr>
            <w:r>
              <w:t xml:space="preserve">Утепление пола </w:t>
            </w:r>
          </w:p>
        </w:tc>
        <w:tc>
          <w:tcPr>
            <w:tcW w:w="73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11412A" w:rsidRDefault="0011412A">
            <w:pPr>
              <w:spacing w:after="0" w:line="259" w:lineRule="auto"/>
              <w:ind w:left="20" w:firstLine="0"/>
            </w:pPr>
            <w:r>
              <w:rPr>
                <w:color w:val="535B69"/>
              </w:rPr>
              <w:t xml:space="preserve">Утепление пола материалом </w:t>
            </w:r>
            <w:proofErr w:type="spellStart"/>
            <w:r>
              <w:rPr>
                <w:color w:val="535B69"/>
              </w:rPr>
              <w:t>Пеноплекс</w:t>
            </w:r>
            <w:proofErr w:type="spellEnd"/>
            <w:r>
              <w:rPr>
                <w:color w:val="535B69"/>
              </w:rPr>
              <w:t xml:space="preserve"> – 50 мм. Плюс дополнительный слой влагостойкой фанеры.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0" w:right="39" w:firstLine="0"/>
              <w:jc w:val="center"/>
            </w:pPr>
            <w:r>
              <w:t xml:space="preserve">1 </w:t>
            </w:r>
          </w:p>
        </w:tc>
        <w:tc>
          <w:tcPr>
            <w:tcW w:w="5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56" w:firstLine="0"/>
            </w:pP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</w:tr>
      <w:tr w:rsidR="0011412A" w:rsidTr="0011412A">
        <w:trPr>
          <w:trHeight w:val="806"/>
        </w:trPr>
        <w:tc>
          <w:tcPr>
            <w:tcW w:w="5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0" w:right="44" w:firstLine="0"/>
              <w:jc w:val="center"/>
            </w:pPr>
            <w:r>
              <w:t xml:space="preserve">4 </w:t>
            </w:r>
          </w:p>
        </w:tc>
        <w:tc>
          <w:tcPr>
            <w:tcW w:w="3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25" w:firstLine="0"/>
            </w:pPr>
            <w:r>
              <w:t xml:space="preserve">Увеличение максимальной грузоподъёмности </w:t>
            </w:r>
          </w:p>
        </w:tc>
        <w:tc>
          <w:tcPr>
            <w:tcW w:w="73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11412A" w:rsidRDefault="0011412A">
            <w:pPr>
              <w:spacing w:after="0" w:line="259" w:lineRule="auto"/>
              <w:ind w:left="20" w:firstLine="0"/>
            </w:pPr>
            <w:r>
              <w:rPr>
                <w:color w:val="535B69"/>
              </w:rPr>
              <w:t>Увеличение максимальной грузоподъёмности прицепа на 500 кг (применяются оси повышенной грузоподъёмности). Максимальная грузоподъёмность прицепа – 3500 кг.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0" w:right="39" w:firstLine="0"/>
              <w:jc w:val="center"/>
            </w:pPr>
            <w:r>
              <w:t xml:space="preserve">1 </w:t>
            </w:r>
          </w:p>
        </w:tc>
        <w:tc>
          <w:tcPr>
            <w:tcW w:w="5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56" w:firstLine="0"/>
            </w:pP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</w:tr>
      <w:tr w:rsidR="0011412A" w:rsidTr="0011412A">
        <w:trPr>
          <w:trHeight w:val="552"/>
        </w:trPr>
        <w:tc>
          <w:tcPr>
            <w:tcW w:w="5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0" w:right="44" w:firstLine="0"/>
              <w:jc w:val="center"/>
            </w:pPr>
            <w:r>
              <w:t xml:space="preserve">5 </w:t>
            </w:r>
          </w:p>
        </w:tc>
        <w:tc>
          <w:tcPr>
            <w:tcW w:w="3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11412A" w:rsidRDefault="0011412A">
            <w:pPr>
              <w:spacing w:after="0" w:line="259" w:lineRule="auto"/>
              <w:ind w:left="25" w:firstLine="0"/>
            </w:pPr>
            <w:r>
              <w:t xml:space="preserve">Емкости под водоподготовку 40 литров </w:t>
            </w:r>
          </w:p>
        </w:tc>
        <w:tc>
          <w:tcPr>
            <w:tcW w:w="73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11412A" w:rsidRDefault="0011412A">
            <w:pPr>
              <w:spacing w:after="0" w:line="259" w:lineRule="auto"/>
              <w:ind w:left="20" w:firstLine="0"/>
            </w:pPr>
            <w:r>
              <w:rPr>
                <w:color w:val="535B69"/>
              </w:rPr>
              <w:t xml:space="preserve">Емкости для чистой (40 л) и канализационной (40 л) воды, встроенные в пространство под двойной мойкой. 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0" w:right="39" w:firstLine="0"/>
              <w:jc w:val="center"/>
            </w:pPr>
            <w:r>
              <w:t xml:space="preserve">1 </w:t>
            </w:r>
          </w:p>
        </w:tc>
        <w:tc>
          <w:tcPr>
            <w:tcW w:w="5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56" w:firstLine="0"/>
            </w:pP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</w:tr>
      <w:tr w:rsidR="0011412A" w:rsidTr="0011412A">
        <w:trPr>
          <w:trHeight w:val="547"/>
        </w:trPr>
        <w:tc>
          <w:tcPr>
            <w:tcW w:w="5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0" w:right="44" w:firstLine="0"/>
              <w:jc w:val="center"/>
            </w:pPr>
            <w:r>
              <w:t xml:space="preserve">6 </w:t>
            </w:r>
          </w:p>
        </w:tc>
        <w:tc>
          <w:tcPr>
            <w:tcW w:w="3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11412A" w:rsidRDefault="0011412A">
            <w:pPr>
              <w:spacing w:after="0" w:line="259" w:lineRule="auto"/>
              <w:ind w:left="25" w:firstLine="0"/>
            </w:pPr>
            <w:r>
              <w:t xml:space="preserve">Одинарная раковина со смесителем. </w:t>
            </w:r>
          </w:p>
        </w:tc>
        <w:tc>
          <w:tcPr>
            <w:tcW w:w="73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11412A" w:rsidRDefault="0011412A">
            <w:pPr>
              <w:spacing w:after="0" w:line="259" w:lineRule="auto"/>
              <w:ind w:left="20" w:firstLine="0"/>
            </w:pPr>
            <w:r>
              <w:rPr>
                <w:color w:val="535B69"/>
              </w:rPr>
              <w:t>Одинарная раковина со смесителем холодной и горячей воды. Проточный нагреватель - 1,5 кВт. Насос - 1,5 атм.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0" w:right="39" w:firstLine="0"/>
              <w:jc w:val="center"/>
            </w:pPr>
            <w:r>
              <w:t xml:space="preserve">1 </w:t>
            </w:r>
          </w:p>
        </w:tc>
        <w:tc>
          <w:tcPr>
            <w:tcW w:w="5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56" w:firstLine="0"/>
            </w:pP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</w:tr>
      <w:tr w:rsidR="0011412A" w:rsidTr="0011412A">
        <w:trPr>
          <w:trHeight w:val="1061"/>
        </w:trPr>
        <w:tc>
          <w:tcPr>
            <w:tcW w:w="5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0" w:right="44" w:firstLine="0"/>
              <w:jc w:val="center"/>
            </w:pPr>
            <w:r>
              <w:t xml:space="preserve">7 </w:t>
            </w:r>
          </w:p>
        </w:tc>
        <w:tc>
          <w:tcPr>
            <w:tcW w:w="3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46" w:lineRule="auto"/>
              <w:ind w:left="25" w:firstLine="0"/>
            </w:pPr>
            <w:r>
              <w:t xml:space="preserve">Установка дополнительных розеток (18 шт. 220В, 2шт. </w:t>
            </w:r>
          </w:p>
          <w:p w:rsidR="0011412A" w:rsidRDefault="0011412A">
            <w:pPr>
              <w:spacing w:after="0" w:line="259" w:lineRule="auto"/>
              <w:ind w:left="25" w:firstLine="0"/>
            </w:pPr>
            <w:r>
              <w:t xml:space="preserve">380В) </w:t>
            </w:r>
          </w:p>
        </w:tc>
        <w:tc>
          <w:tcPr>
            <w:tcW w:w="73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11412A" w:rsidRDefault="0011412A">
            <w:pPr>
              <w:spacing w:after="0" w:line="259" w:lineRule="auto"/>
              <w:ind w:left="20" w:firstLine="0"/>
            </w:pPr>
            <w:r>
              <w:rPr>
                <w:color w:val="535B69"/>
              </w:rPr>
              <w:t>Установка 18 розеток 220 В (распределение согласно стандартной схеме, может быть изменено согласно ТЗ Заказчика), установка двух дополнительных силовых розеток 380 В, мощностью 14 кВт каждая. Всего 20 розеток.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0" w:right="39" w:firstLine="0"/>
              <w:jc w:val="center"/>
            </w:pPr>
            <w:r>
              <w:t xml:space="preserve">1 </w:t>
            </w:r>
          </w:p>
        </w:tc>
        <w:tc>
          <w:tcPr>
            <w:tcW w:w="5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56" w:firstLine="0"/>
            </w:pP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</w:tr>
      <w:tr w:rsidR="0011412A" w:rsidTr="0011412A">
        <w:trPr>
          <w:trHeight w:val="547"/>
        </w:trPr>
        <w:tc>
          <w:tcPr>
            <w:tcW w:w="5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0" w:right="44" w:firstLine="0"/>
              <w:jc w:val="center"/>
            </w:pPr>
            <w:r>
              <w:t xml:space="preserve">8 </w:t>
            </w:r>
          </w:p>
        </w:tc>
        <w:tc>
          <w:tcPr>
            <w:tcW w:w="3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25" w:firstLine="0"/>
            </w:pPr>
            <w:r>
              <w:t xml:space="preserve">Светодиодная лента </w:t>
            </w:r>
          </w:p>
        </w:tc>
        <w:tc>
          <w:tcPr>
            <w:tcW w:w="73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11412A" w:rsidRDefault="0011412A">
            <w:pPr>
              <w:spacing w:after="0" w:line="259" w:lineRule="auto"/>
              <w:ind w:left="20" w:firstLine="0"/>
            </w:pPr>
            <w:r>
              <w:rPr>
                <w:color w:val="535B69"/>
              </w:rPr>
              <w:t>Светодиодная лента по периметру прицепа (можно установить несколько)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0" w:right="39" w:firstLine="0"/>
              <w:jc w:val="center"/>
            </w:pPr>
            <w:r>
              <w:t xml:space="preserve">2 </w:t>
            </w:r>
          </w:p>
        </w:tc>
        <w:tc>
          <w:tcPr>
            <w:tcW w:w="5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56" w:firstLine="0"/>
            </w:pP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</w:tr>
      <w:tr w:rsidR="0011412A" w:rsidTr="0011412A">
        <w:trPr>
          <w:trHeight w:val="552"/>
        </w:trPr>
        <w:tc>
          <w:tcPr>
            <w:tcW w:w="5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0" w:right="44" w:firstLine="0"/>
              <w:jc w:val="center"/>
            </w:pPr>
            <w:r>
              <w:t xml:space="preserve">9 </w:t>
            </w:r>
          </w:p>
        </w:tc>
        <w:tc>
          <w:tcPr>
            <w:tcW w:w="3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25" w:firstLine="0"/>
            </w:pPr>
            <w:r>
              <w:t xml:space="preserve">Система "Тёплый пол" </w:t>
            </w:r>
          </w:p>
        </w:tc>
        <w:tc>
          <w:tcPr>
            <w:tcW w:w="73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11412A" w:rsidRDefault="0011412A">
            <w:pPr>
              <w:spacing w:after="0" w:line="259" w:lineRule="auto"/>
              <w:ind w:left="20" w:firstLine="0"/>
            </w:pPr>
            <w:r>
              <w:rPr>
                <w:color w:val="535B69"/>
              </w:rPr>
              <w:t>Установка системы "Тёплый пол" в основной части вагона и двойное утепление полов в полусферах.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0" w:right="39" w:firstLine="0"/>
              <w:jc w:val="center"/>
            </w:pPr>
            <w:r>
              <w:t xml:space="preserve">1 </w:t>
            </w:r>
          </w:p>
        </w:tc>
        <w:tc>
          <w:tcPr>
            <w:tcW w:w="5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56" w:firstLine="0"/>
            </w:pP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</w:tr>
      <w:tr w:rsidR="0011412A" w:rsidTr="0011412A">
        <w:trPr>
          <w:trHeight w:val="552"/>
        </w:trPr>
        <w:tc>
          <w:tcPr>
            <w:tcW w:w="5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71" w:firstLine="0"/>
            </w:pPr>
            <w:r>
              <w:t xml:space="preserve">10 </w:t>
            </w:r>
          </w:p>
        </w:tc>
        <w:tc>
          <w:tcPr>
            <w:tcW w:w="3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11412A" w:rsidRDefault="0011412A">
            <w:pPr>
              <w:spacing w:after="0" w:line="259" w:lineRule="auto"/>
              <w:ind w:left="25" w:firstLine="0"/>
            </w:pPr>
            <w:r>
              <w:t xml:space="preserve">Вентиляционное приточное окно </w:t>
            </w:r>
          </w:p>
        </w:tc>
        <w:tc>
          <w:tcPr>
            <w:tcW w:w="73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20" w:firstLine="0"/>
            </w:pPr>
            <w:r>
              <w:rPr>
                <w:color w:val="535B69"/>
              </w:rPr>
              <w:t>Приточное вентиляционное окно принудительного типа, мощность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0" w:right="39" w:firstLine="0"/>
              <w:jc w:val="center"/>
            </w:pPr>
            <w:r>
              <w:t xml:space="preserve">2 </w:t>
            </w:r>
          </w:p>
        </w:tc>
        <w:tc>
          <w:tcPr>
            <w:tcW w:w="5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56" w:firstLine="0"/>
            </w:pP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</w:tr>
      <w:tr w:rsidR="0011412A" w:rsidTr="0011412A">
        <w:trPr>
          <w:trHeight w:val="552"/>
        </w:trPr>
        <w:tc>
          <w:tcPr>
            <w:tcW w:w="5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71" w:firstLine="0"/>
            </w:pPr>
            <w:r>
              <w:t xml:space="preserve">11 </w:t>
            </w:r>
          </w:p>
        </w:tc>
        <w:tc>
          <w:tcPr>
            <w:tcW w:w="3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11412A" w:rsidRDefault="0011412A">
            <w:pPr>
              <w:spacing w:after="0" w:line="259" w:lineRule="auto"/>
              <w:ind w:left="25" w:firstLine="0"/>
            </w:pPr>
            <w:r>
              <w:t xml:space="preserve">Шкаф холодильный </w:t>
            </w:r>
            <w:proofErr w:type="spellStart"/>
            <w:r>
              <w:t>Liebherr</w:t>
            </w:r>
            <w:proofErr w:type="spellEnd"/>
            <w:r>
              <w:t xml:space="preserve"> </w:t>
            </w:r>
            <w:proofErr w:type="spellStart"/>
            <w:r>
              <w:t>GKv</w:t>
            </w:r>
            <w:proofErr w:type="spellEnd"/>
            <w:r>
              <w:t xml:space="preserve"> 6410 </w:t>
            </w:r>
          </w:p>
        </w:tc>
        <w:tc>
          <w:tcPr>
            <w:tcW w:w="73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20" w:firstLine="0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0" w:right="39" w:firstLine="0"/>
              <w:jc w:val="center"/>
            </w:pPr>
            <w:r>
              <w:t xml:space="preserve">2 </w:t>
            </w:r>
          </w:p>
        </w:tc>
        <w:tc>
          <w:tcPr>
            <w:tcW w:w="5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56" w:firstLine="0"/>
            </w:pP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</w:tr>
      <w:tr w:rsidR="0011412A" w:rsidTr="0011412A">
        <w:trPr>
          <w:trHeight w:val="1176"/>
        </w:trPr>
        <w:tc>
          <w:tcPr>
            <w:tcW w:w="5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71" w:firstLine="0"/>
            </w:pPr>
            <w:r>
              <w:t xml:space="preserve">12 </w:t>
            </w:r>
          </w:p>
        </w:tc>
        <w:tc>
          <w:tcPr>
            <w:tcW w:w="3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25" w:firstLine="0"/>
            </w:pPr>
            <w:r>
              <w:t xml:space="preserve">VISION EASY COMBO 1820/800/97 глубина </w:t>
            </w:r>
            <w:r w:rsidR="00090715">
              <w:t>(или аналог в соответствии с техническими характеристиками)</w:t>
            </w:r>
          </w:p>
        </w:tc>
        <w:tc>
          <w:tcPr>
            <w:tcW w:w="73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11412A" w:rsidRDefault="0011412A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>Кол-­‐во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видов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товара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до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56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11412A" w:rsidRDefault="0011412A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>Кол-­‐во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регулируемых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по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высоте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поддонов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до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8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11412A" w:rsidRDefault="0011412A">
            <w:pPr>
              <w:spacing w:after="0" w:line="259" w:lineRule="auto"/>
              <w:ind w:left="0" w:firstLine="0"/>
              <w:jc w:val="both"/>
            </w:pPr>
            <w:r>
              <w:rPr>
                <w:rFonts w:ascii="Calibri" w:eastAsia="Calibri" w:hAnsi="Calibri" w:cs="Calibri"/>
                <w:sz w:val="24"/>
              </w:rPr>
              <w:t>Кол-­‐во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лотков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каждый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для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продуктов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различных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типов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размеров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до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7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</w:tc>
        <w:tc>
          <w:tcPr>
            <w:tcW w:w="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0" w:right="39" w:firstLine="0"/>
              <w:jc w:val="center"/>
            </w:pPr>
            <w:r>
              <w:t xml:space="preserve">4 </w:t>
            </w:r>
          </w:p>
        </w:tc>
        <w:tc>
          <w:tcPr>
            <w:tcW w:w="5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56" w:firstLine="0"/>
            </w:pP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</w:tr>
    </w:tbl>
    <w:p w:rsidR="00A81D6D" w:rsidRDefault="00A81D6D">
      <w:pPr>
        <w:spacing w:after="0" w:line="259" w:lineRule="auto"/>
        <w:ind w:left="-1133" w:right="79" w:firstLine="0"/>
      </w:pPr>
    </w:p>
    <w:tbl>
      <w:tblPr>
        <w:tblStyle w:val="TableGrid"/>
        <w:tblW w:w="12470" w:type="dxa"/>
        <w:tblInd w:w="-70" w:type="dxa"/>
        <w:tblCellMar>
          <w:top w:w="4" w:type="dxa"/>
          <w:left w:w="70" w:type="dxa"/>
          <w:right w:w="63" w:type="dxa"/>
        </w:tblCellMar>
        <w:tblLook w:val="04A0" w:firstRow="1" w:lastRow="0" w:firstColumn="1" w:lastColumn="0" w:noHBand="0" w:noVBand="1"/>
      </w:tblPr>
      <w:tblGrid>
        <w:gridCol w:w="562"/>
        <w:gridCol w:w="3264"/>
        <w:gridCol w:w="7368"/>
        <w:gridCol w:w="710"/>
        <w:gridCol w:w="566"/>
      </w:tblGrid>
      <w:tr w:rsidR="0011412A" w:rsidTr="0011412A">
        <w:trPr>
          <w:trHeight w:val="10301"/>
        </w:trPr>
        <w:tc>
          <w:tcPr>
            <w:tcW w:w="5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11412A" w:rsidRDefault="0011412A">
            <w:pPr>
              <w:spacing w:after="160" w:line="259" w:lineRule="auto"/>
              <w:ind w:left="0" w:firstLine="0"/>
            </w:pPr>
          </w:p>
        </w:tc>
        <w:tc>
          <w:tcPr>
            <w:tcW w:w="3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11412A" w:rsidRDefault="0011412A">
            <w:pPr>
              <w:spacing w:after="160" w:line="259" w:lineRule="auto"/>
              <w:ind w:left="0" w:firstLine="0"/>
            </w:pPr>
          </w:p>
        </w:tc>
        <w:tc>
          <w:tcPr>
            <w:tcW w:w="73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11412A" w:rsidRDefault="0011412A">
            <w:pPr>
              <w:spacing w:after="0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>Жидкокристаллический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дисплей,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отображающий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статус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аппарата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сообщения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при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программировании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11412A" w:rsidRDefault="0011412A">
            <w:pPr>
              <w:spacing w:after="0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>Программируемая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предохранительная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система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не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позволяет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продавать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товары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с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истекшим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сроком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годности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11412A" w:rsidRDefault="0011412A">
            <w:pPr>
              <w:spacing w:after="0" w:line="244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>Деление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на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зоны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пониженной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комнатной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температуры,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регулируемые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по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трем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уровням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11412A" w:rsidRDefault="0011412A">
            <w:pPr>
              <w:spacing w:after="0" w:line="240" w:lineRule="auto"/>
              <w:ind w:left="0" w:right="841" w:firstLine="0"/>
            </w:pPr>
            <w:r>
              <w:rPr>
                <w:rFonts w:ascii="Calibri" w:eastAsia="Calibri" w:hAnsi="Calibri" w:cs="Calibri"/>
                <w:sz w:val="24"/>
              </w:rPr>
              <w:t>Программирование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подсветки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на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включение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выключение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в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определенное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время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Холодильная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установка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11412A" w:rsidRDefault="0011412A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11412A" w:rsidRDefault="0011412A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>В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снековых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ab/>
              <w:t xml:space="preserve">   аппаратах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Jofemar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ab/>
              <w:t xml:space="preserve">   подача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товара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происходит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с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помощью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11412A" w:rsidRDefault="0011412A">
            <w:pPr>
              <w:spacing w:after="0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>транспортирной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ленты,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которая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позволяет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увеличить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загрузку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аппарата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на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30%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по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сравнению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с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классической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спиралью.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Это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позволит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Вам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значительно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снизить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риски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простоя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аппарата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по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причине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отсутствия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товара.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11412A" w:rsidRDefault="0011412A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11412A" w:rsidRDefault="0011412A">
            <w:pPr>
              <w:spacing w:after="44" w:line="245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>Благодаря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этому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аппарат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Vision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ab/>
              <w:t xml:space="preserve">   может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быть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использован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для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реализации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широкого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ассортимента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товаров.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  <w:r>
              <w:rPr>
                <w:rFonts w:ascii="Calibri" w:eastAsia="Calibri" w:hAnsi="Calibri" w:cs="Calibri"/>
                <w:b/>
                <w:sz w:val="24"/>
              </w:rPr>
              <w:t>Помимо</w:t>
            </w:r>
            <w:r>
              <w:rPr>
                <w:rFonts w:ascii="Calibri" w:eastAsia="Calibri" w:hAnsi="Calibri" w:cs="Calibri"/>
                <w:b/>
                <w:sz w:val="24"/>
              </w:rPr>
              <w:tab/>
              <w:t xml:space="preserve">   </w:t>
            </w:r>
            <w:r>
              <w:rPr>
                <w:rFonts w:ascii="Calibri" w:eastAsia="Calibri" w:hAnsi="Calibri" w:cs="Calibri"/>
                <w:sz w:val="24"/>
              </w:rPr>
              <w:t>традиционных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продуктов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напитков,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данные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аппараты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подходят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для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продажи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электроники,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бытовой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химии,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продукции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для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обслуживания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автомобилей,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предметов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личной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гигиены,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продуктов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первой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помощи,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канцелярии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косметических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средств,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а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также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для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любой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другой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продукции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размером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не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превышающей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размер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окна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выдачи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товара.</w:t>
            </w:r>
            <w:r>
              <w:rPr>
                <w:rFonts w:ascii="Calibri" w:eastAsia="Calibri" w:hAnsi="Calibri" w:cs="Calibri"/>
                <w:b/>
                <w:sz w:val="24"/>
              </w:rPr>
              <w:tab/>
              <w:t xml:space="preserve">  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  <w:r>
              <w:t xml:space="preserve"> </w:t>
            </w:r>
          </w:p>
          <w:p w:rsidR="0011412A" w:rsidRDefault="0011412A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>-­‐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Корпус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изготовлен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из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1,5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мм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коррозионностойкой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стали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11412A" w:rsidRDefault="0011412A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>(абсолютная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вандалоустойчивость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>).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11412A" w:rsidRDefault="0011412A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>-­‐Стекло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–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трех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слойный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ab/>
              <w:t xml:space="preserve">   стеклопакет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триплекс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из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закаленного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стекла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11412A" w:rsidRDefault="0011412A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>(максимальный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уровень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защиты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товара).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11412A" w:rsidRDefault="0011412A">
            <w:pPr>
              <w:spacing w:after="0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>-­‐Холодильная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установка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-­‐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Позволяет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хранить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в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аппарате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портящиеся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продукты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-­‐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йогурты,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сырки,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бутерброды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т.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д.)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11412A" w:rsidRDefault="0011412A">
            <w:pPr>
              <w:spacing w:after="0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>-­‐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Банкнотоприемник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ab/>
              <w:t xml:space="preserve">   BT-­‐11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Монетоприемник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ab/>
              <w:t xml:space="preserve">   J-­‐2000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с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функцией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выдачи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сдачи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11412A" w:rsidRDefault="0011412A">
            <w:pPr>
              <w:spacing w:after="1" w:line="259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ab/>
              <w:t xml:space="preserve">   Телеметрия</w:t>
            </w:r>
            <w:r>
              <w:rPr>
                <w:rFonts w:ascii="Calibri" w:eastAsia="Calibri" w:hAnsi="Calibri" w:cs="Calibri"/>
                <w:sz w:val="24"/>
              </w:rPr>
              <w:tab/>
            </w:r>
            <w:proofErr w:type="gramStart"/>
            <w:r>
              <w:rPr>
                <w:rFonts w:ascii="Calibri" w:eastAsia="Calibri" w:hAnsi="Calibri" w:cs="Calibri"/>
                <w:sz w:val="24"/>
              </w:rPr>
              <w:t xml:space="preserve">   (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>функция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отслеживание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товара)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11412A" w:rsidRDefault="0011412A">
            <w:pPr>
              <w:spacing w:after="0" w:line="259" w:lineRule="auto"/>
              <w:ind w:left="20" w:firstLine="0"/>
            </w:pPr>
            <w:r>
              <w:rPr>
                <w:rFonts w:ascii="Calibri" w:eastAsia="Calibri" w:hAnsi="Calibri" w:cs="Calibri"/>
                <w:sz w:val="24"/>
              </w:rPr>
              <w:t>-­‐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Устройство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для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чтения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электронных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карт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(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PAX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D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200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.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)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11412A" w:rsidRDefault="0011412A">
            <w:pPr>
              <w:spacing w:after="160" w:line="259" w:lineRule="auto"/>
              <w:ind w:left="0" w:firstLine="0"/>
            </w:pPr>
          </w:p>
        </w:tc>
        <w:tc>
          <w:tcPr>
            <w:tcW w:w="5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11412A" w:rsidRDefault="0011412A">
            <w:pPr>
              <w:spacing w:after="160" w:line="259" w:lineRule="auto"/>
              <w:ind w:left="0" w:firstLine="0"/>
            </w:pPr>
          </w:p>
        </w:tc>
      </w:tr>
      <w:tr w:rsidR="0011412A" w:rsidTr="0011412A">
        <w:trPr>
          <w:trHeight w:val="6197"/>
        </w:trPr>
        <w:tc>
          <w:tcPr>
            <w:tcW w:w="5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71" w:firstLine="0"/>
            </w:pPr>
            <w:r>
              <w:t xml:space="preserve">13 </w:t>
            </w:r>
          </w:p>
        </w:tc>
        <w:tc>
          <w:tcPr>
            <w:tcW w:w="3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25" w:firstLine="0"/>
            </w:pPr>
            <w:r>
              <w:t xml:space="preserve">COFFEEMAR G546 </w:t>
            </w:r>
            <w:proofErr w:type="spellStart"/>
            <w:r>
              <w:t>ToGo</w:t>
            </w:r>
            <w:proofErr w:type="spellEnd"/>
            <w:r>
              <w:t xml:space="preserve">  1830/750/575 глубина </w:t>
            </w:r>
            <w:r w:rsidR="00090715">
              <w:t>(или аналог в соответствии с техническими характеристиками)</w:t>
            </w:r>
          </w:p>
        </w:tc>
        <w:tc>
          <w:tcPr>
            <w:tcW w:w="73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11412A" w:rsidRDefault="0011412A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>Кол-­‐во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видов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напитка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20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11412A" w:rsidRDefault="0011412A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>Кол-­‐во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порций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700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11412A" w:rsidRDefault="0011412A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>Антивандальные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противовзломные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ab/>
              <w:t xml:space="preserve">   есть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11412A" w:rsidRDefault="0011412A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>Кол-­‐во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емкостей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5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11412A" w:rsidRDefault="0011412A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>Сливки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2450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г.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11412A" w:rsidRDefault="0011412A">
            <w:pPr>
              <w:spacing w:after="0" w:line="240" w:lineRule="auto"/>
              <w:ind w:left="0" w:right="4178" w:firstLine="0"/>
            </w:pPr>
            <w:r>
              <w:rPr>
                <w:rFonts w:ascii="Calibri" w:eastAsia="Calibri" w:hAnsi="Calibri" w:cs="Calibri"/>
                <w:sz w:val="24"/>
              </w:rPr>
              <w:t>Шоколад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2000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г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Сахар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3400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г.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11412A" w:rsidRDefault="0011412A">
            <w:pPr>
              <w:spacing w:after="0" w:line="240" w:lineRule="auto"/>
              <w:ind w:left="0" w:right="3711" w:firstLine="0"/>
            </w:pPr>
            <w:r>
              <w:rPr>
                <w:rFonts w:ascii="Calibri" w:eastAsia="Calibri" w:hAnsi="Calibri" w:cs="Calibri"/>
                <w:sz w:val="24"/>
              </w:rPr>
              <w:t>растворимый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кофе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720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г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чай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720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г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11412A" w:rsidRDefault="0011412A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>Прочее</w:t>
            </w:r>
            <w:r>
              <w:rPr>
                <w:rFonts w:ascii="Calibri" w:eastAsia="Calibri" w:hAnsi="Calibri" w:cs="Calibri"/>
                <w:sz w:val="24"/>
              </w:rPr>
              <w:tab/>
            </w:r>
            <w:proofErr w:type="gramStart"/>
            <w:r>
              <w:rPr>
                <w:rFonts w:ascii="Calibri" w:eastAsia="Calibri" w:hAnsi="Calibri" w:cs="Calibri"/>
                <w:sz w:val="24"/>
              </w:rPr>
              <w:t xml:space="preserve">   (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>капучино)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720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г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11412A" w:rsidRDefault="0011412A">
            <w:pPr>
              <w:spacing w:after="0" w:line="240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>Отличительными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чертами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аппаратов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марки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Jofemar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ab/>
              <w:t xml:space="preserve">   являются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функциональность,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простота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обслуживания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настроек,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повышенная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антивандальность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ab/>
              <w:t xml:space="preserve">   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устойчивость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к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агрессивной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среде.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•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Корпус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изготовлен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из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1,5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мм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коррозиеустойчивой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стали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11412A" w:rsidRDefault="0011412A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>(абсолютная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вандалоустойчивость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>)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11412A" w:rsidRDefault="0011412A">
            <w:pPr>
              <w:numPr>
                <w:ilvl w:val="0"/>
                <w:numId w:val="3"/>
              </w:numPr>
              <w:spacing w:after="0" w:line="259" w:lineRule="auto"/>
              <w:ind w:hanging="174"/>
            </w:pPr>
            <w:r>
              <w:rPr>
                <w:rFonts w:ascii="Calibri" w:eastAsia="Calibri" w:hAnsi="Calibri" w:cs="Calibri"/>
                <w:sz w:val="24"/>
              </w:rPr>
              <w:t>Полная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комплектация: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Банкнотоприемник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ab/>
              <w:t xml:space="preserve">   BT-­‐11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11412A" w:rsidRDefault="0011412A">
            <w:pPr>
              <w:spacing w:after="0" w:line="259" w:lineRule="auto"/>
              <w:ind w:left="0" w:firstLine="0"/>
            </w:pPr>
            <w:proofErr w:type="spellStart"/>
            <w:r>
              <w:rPr>
                <w:rFonts w:ascii="Calibri" w:eastAsia="Calibri" w:hAnsi="Calibri" w:cs="Calibri"/>
                <w:sz w:val="24"/>
              </w:rPr>
              <w:t>Монетоприемник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ab/>
              <w:t xml:space="preserve">   J-­‐2000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с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функцией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выдачи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сдачи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11412A" w:rsidRDefault="0011412A">
            <w:pPr>
              <w:numPr>
                <w:ilvl w:val="0"/>
                <w:numId w:val="3"/>
              </w:numPr>
              <w:spacing w:after="0" w:line="259" w:lineRule="auto"/>
              <w:ind w:hanging="174"/>
            </w:pPr>
            <w:r>
              <w:rPr>
                <w:rFonts w:ascii="Calibri" w:eastAsia="Calibri" w:hAnsi="Calibri" w:cs="Calibri"/>
                <w:sz w:val="24"/>
              </w:rPr>
              <w:t>Давление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15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бар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при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приготовлении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напитка.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11412A" w:rsidRDefault="0011412A">
            <w:pPr>
              <w:numPr>
                <w:ilvl w:val="0"/>
                <w:numId w:val="3"/>
              </w:numPr>
              <w:spacing w:after="0" w:line="259" w:lineRule="auto"/>
              <w:ind w:hanging="174"/>
            </w:pPr>
            <w:r>
              <w:rPr>
                <w:rFonts w:ascii="Calibri" w:eastAsia="Calibri" w:hAnsi="Calibri" w:cs="Calibri"/>
                <w:sz w:val="24"/>
              </w:rPr>
              <w:t>Подача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воды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снизу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вверх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для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максимального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выжима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кофе.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11412A" w:rsidRDefault="0011412A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4"/>
              </w:rPr>
              <w:t>-­‐Телеметрия</w:t>
            </w:r>
            <w:r>
              <w:rPr>
                <w:rFonts w:ascii="Calibri" w:eastAsia="Calibri" w:hAnsi="Calibri" w:cs="Calibri"/>
                <w:sz w:val="24"/>
              </w:rPr>
              <w:tab/>
            </w:r>
            <w:proofErr w:type="gramStart"/>
            <w:r>
              <w:rPr>
                <w:rFonts w:ascii="Calibri" w:eastAsia="Calibri" w:hAnsi="Calibri" w:cs="Calibri"/>
                <w:sz w:val="24"/>
              </w:rPr>
              <w:t xml:space="preserve">   (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>функция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отслеживание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товара)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</w:p>
          <w:p w:rsidR="0011412A" w:rsidRDefault="0011412A">
            <w:pPr>
              <w:spacing w:after="0" w:line="259" w:lineRule="auto"/>
              <w:ind w:left="20" w:firstLine="0"/>
            </w:pPr>
            <w:r>
              <w:rPr>
                <w:rFonts w:ascii="Calibri" w:eastAsia="Calibri" w:hAnsi="Calibri" w:cs="Calibri"/>
                <w:sz w:val="24"/>
              </w:rPr>
              <w:t>-­‐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Устройство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для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чтения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электронных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карт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(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PAX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D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200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.</w:t>
            </w:r>
            <w:r>
              <w:rPr>
                <w:rFonts w:ascii="Calibri" w:eastAsia="Calibri" w:hAnsi="Calibri" w:cs="Calibri"/>
                <w:sz w:val="24"/>
              </w:rPr>
              <w:tab/>
              <w:t xml:space="preserve">   )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0" w:right="39" w:firstLine="0"/>
              <w:jc w:val="center"/>
            </w:pPr>
            <w:r>
              <w:t xml:space="preserve">4 </w:t>
            </w:r>
          </w:p>
        </w:tc>
        <w:tc>
          <w:tcPr>
            <w:tcW w:w="5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56" w:firstLine="0"/>
            </w:pP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</w:tr>
      <w:tr w:rsidR="0011412A" w:rsidTr="0011412A">
        <w:trPr>
          <w:trHeight w:val="552"/>
        </w:trPr>
        <w:tc>
          <w:tcPr>
            <w:tcW w:w="5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71" w:firstLine="0"/>
            </w:pPr>
            <w:r>
              <w:t xml:space="preserve">14 </w:t>
            </w:r>
          </w:p>
        </w:tc>
        <w:tc>
          <w:tcPr>
            <w:tcW w:w="3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11412A" w:rsidRDefault="0011412A">
            <w:pPr>
              <w:spacing w:after="0" w:line="259" w:lineRule="auto"/>
              <w:ind w:left="25" w:firstLine="0"/>
            </w:pPr>
            <w:r>
              <w:t xml:space="preserve">Монтаж вендингового аппарата </w:t>
            </w:r>
          </w:p>
        </w:tc>
        <w:tc>
          <w:tcPr>
            <w:tcW w:w="73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20" w:firstLine="0"/>
            </w:pPr>
            <w:r>
              <w:rPr>
                <w:color w:val="535B69"/>
              </w:rPr>
              <w:t>Монтаж вендингового аппарата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0" w:right="39" w:firstLine="0"/>
              <w:jc w:val="center"/>
            </w:pPr>
            <w:r>
              <w:t xml:space="preserve">8 </w:t>
            </w:r>
          </w:p>
        </w:tc>
        <w:tc>
          <w:tcPr>
            <w:tcW w:w="5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56" w:firstLine="0"/>
            </w:pP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</w:tr>
      <w:tr w:rsidR="0011412A" w:rsidTr="0011412A">
        <w:trPr>
          <w:trHeight w:val="552"/>
        </w:trPr>
        <w:tc>
          <w:tcPr>
            <w:tcW w:w="5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71" w:firstLine="0"/>
            </w:pPr>
            <w:r>
              <w:t xml:space="preserve">15 </w:t>
            </w:r>
          </w:p>
        </w:tc>
        <w:tc>
          <w:tcPr>
            <w:tcW w:w="32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11412A" w:rsidRDefault="0011412A">
            <w:pPr>
              <w:spacing w:after="0" w:line="259" w:lineRule="auto"/>
              <w:ind w:left="25" w:firstLine="0"/>
            </w:pPr>
            <w:r>
              <w:t xml:space="preserve">Монтаж холодильного оборудования </w:t>
            </w:r>
          </w:p>
        </w:tc>
        <w:tc>
          <w:tcPr>
            <w:tcW w:w="73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20" w:firstLine="0"/>
            </w:pPr>
            <w:r>
              <w:rPr>
                <w:color w:val="535B69"/>
              </w:rPr>
              <w:t xml:space="preserve">Монтаж </w:t>
            </w:r>
            <w:proofErr w:type="gramStart"/>
            <w:r>
              <w:rPr>
                <w:color w:val="535B69"/>
              </w:rPr>
              <w:t>холодильного оборудования</w:t>
            </w:r>
            <w:proofErr w:type="gramEnd"/>
            <w:r>
              <w:rPr>
                <w:color w:val="535B69"/>
              </w:rPr>
              <w:t xml:space="preserve"> предоставленного Заказчиком.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0" w:right="39" w:firstLine="0"/>
              <w:jc w:val="center"/>
            </w:pPr>
            <w:r>
              <w:t xml:space="preserve">2 </w:t>
            </w:r>
          </w:p>
        </w:tc>
        <w:tc>
          <w:tcPr>
            <w:tcW w:w="5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1412A" w:rsidRDefault="0011412A">
            <w:pPr>
              <w:spacing w:after="0" w:line="259" w:lineRule="auto"/>
              <w:ind w:left="56" w:firstLine="0"/>
            </w:pP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</w:tr>
    </w:tbl>
    <w:p w:rsidR="0011412A" w:rsidRPr="0011412A" w:rsidRDefault="0011412A" w:rsidP="0011412A">
      <w:pPr>
        <w:spacing w:after="0" w:line="259" w:lineRule="auto"/>
        <w:ind w:left="11923" w:firstLine="0"/>
        <w:rPr>
          <w:sz w:val="28"/>
        </w:rPr>
      </w:pPr>
    </w:p>
    <w:p w:rsidR="0011412A" w:rsidRPr="0011412A" w:rsidRDefault="0011412A" w:rsidP="0011412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412A" w:rsidRPr="0011412A" w:rsidRDefault="0011412A" w:rsidP="0011412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1412A">
        <w:rPr>
          <w:rFonts w:ascii="Times New Roman" w:eastAsia="Times New Roman" w:hAnsi="Times New Roman" w:cs="Times New Roman"/>
          <w:b/>
          <w:sz w:val="24"/>
          <w:szCs w:val="24"/>
        </w:rPr>
        <w:t>4.  Дополнительные условия</w:t>
      </w:r>
    </w:p>
    <w:p w:rsidR="0011412A" w:rsidRPr="0011412A" w:rsidRDefault="0011412A" w:rsidP="0011412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412A">
        <w:rPr>
          <w:rFonts w:ascii="Times New Roman" w:eastAsia="Times New Roman" w:hAnsi="Times New Roman" w:cs="Times New Roman"/>
          <w:sz w:val="24"/>
          <w:szCs w:val="24"/>
        </w:rPr>
        <w:t xml:space="preserve">4.1. Срок </w:t>
      </w:r>
      <w:proofErr w:type="gramStart"/>
      <w:r w:rsidRPr="0011412A">
        <w:rPr>
          <w:rFonts w:ascii="Times New Roman" w:eastAsia="Times New Roman" w:hAnsi="Times New Roman" w:cs="Times New Roman"/>
          <w:sz w:val="24"/>
          <w:szCs w:val="24"/>
        </w:rPr>
        <w:t>гарантии  12</w:t>
      </w:r>
      <w:proofErr w:type="gramEnd"/>
      <w:r w:rsidRPr="0011412A">
        <w:rPr>
          <w:rFonts w:ascii="Times New Roman" w:eastAsia="Times New Roman" w:hAnsi="Times New Roman" w:cs="Times New Roman"/>
          <w:sz w:val="24"/>
          <w:szCs w:val="24"/>
        </w:rPr>
        <w:t xml:space="preserve"> месяцев.</w:t>
      </w:r>
    </w:p>
    <w:p w:rsidR="0011412A" w:rsidRPr="0011412A" w:rsidRDefault="0011412A" w:rsidP="0011412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412A">
        <w:rPr>
          <w:rFonts w:ascii="Times New Roman" w:eastAsia="Times New Roman" w:hAnsi="Times New Roman" w:cs="Times New Roman"/>
          <w:sz w:val="24"/>
          <w:szCs w:val="24"/>
        </w:rPr>
        <w:t>4.2. Товар должен соответствовать государственным стандартам, техническим условиям, изложенным в сопроводительных документах на русском языке.</w:t>
      </w:r>
    </w:p>
    <w:p w:rsidR="0011412A" w:rsidRPr="0011412A" w:rsidRDefault="0011412A" w:rsidP="0011412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412A">
        <w:rPr>
          <w:rFonts w:ascii="Times New Roman" w:eastAsia="Times New Roman" w:hAnsi="Times New Roman" w:cs="Times New Roman"/>
          <w:sz w:val="24"/>
          <w:szCs w:val="24"/>
        </w:rPr>
        <w:t>4.3. К Товару должны быть приложены: сопроводительные документы, декларация о соответствии Товара, а также иные документы, удостоверяющие качество и безопасность товара, оформленные в соответствии с действующим законодательством РФ. Все документы должны быть предоставлены на русском языке.</w:t>
      </w:r>
    </w:p>
    <w:p w:rsidR="0011412A" w:rsidRPr="0011412A" w:rsidRDefault="0011412A" w:rsidP="0011412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1412A" w:rsidRPr="0011412A" w:rsidRDefault="0011412A" w:rsidP="0011412A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412A" w:rsidRPr="0011412A" w:rsidRDefault="0011412A" w:rsidP="0011412A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1412A">
        <w:rPr>
          <w:rFonts w:ascii="Times New Roman" w:eastAsia="Times New Roman" w:hAnsi="Times New Roman" w:cs="Times New Roman"/>
          <w:b/>
          <w:sz w:val="24"/>
          <w:szCs w:val="24"/>
        </w:rPr>
        <w:t>5. Условия оплаты</w:t>
      </w:r>
      <w:r w:rsidRPr="0011412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1412A" w:rsidRPr="0011412A" w:rsidRDefault="0011412A" w:rsidP="0011412A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1412A">
        <w:rPr>
          <w:rFonts w:ascii="Times New Roman" w:eastAsia="Times New Roman" w:hAnsi="Times New Roman" w:cs="Times New Roman"/>
          <w:sz w:val="24"/>
          <w:szCs w:val="24"/>
        </w:rPr>
        <w:t>Оплата поставки производится в следующем порядке:</w:t>
      </w:r>
    </w:p>
    <w:p w:rsidR="0011412A" w:rsidRPr="0011412A" w:rsidRDefault="0011412A" w:rsidP="0011412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412A">
        <w:rPr>
          <w:rFonts w:ascii="Times New Roman" w:eastAsia="Times New Roman" w:hAnsi="Times New Roman" w:cs="Times New Roman"/>
          <w:sz w:val="24"/>
          <w:szCs w:val="24"/>
        </w:rPr>
        <w:t xml:space="preserve">5.1 </w:t>
      </w:r>
      <w:proofErr w:type="gramStart"/>
      <w:r w:rsidRPr="0011412A">
        <w:rPr>
          <w:rFonts w:ascii="Times New Roman" w:eastAsia="Times New Roman" w:hAnsi="Times New Roman" w:cs="Times New Roman"/>
          <w:sz w:val="24"/>
          <w:szCs w:val="24"/>
        </w:rPr>
        <w:t>Предоплата  60</w:t>
      </w:r>
      <w:proofErr w:type="gramEnd"/>
      <w:r w:rsidRPr="0011412A">
        <w:rPr>
          <w:rFonts w:ascii="Times New Roman" w:eastAsia="Times New Roman" w:hAnsi="Times New Roman" w:cs="Times New Roman"/>
          <w:sz w:val="24"/>
          <w:szCs w:val="24"/>
        </w:rPr>
        <w:t xml:space="preserve">% (шестьдесят), вторичная оплата 30% не позже двадцатого дня после предоплаты, окончательный платеж не позднее дня отгрузки товара.                                                                                              </w:t>
      </w:r>
    </w:p>
    <w:p w:rsidR="0011412A" w:rsidRPr="0011412A" w:rsidRDefault="0011412A" w:rsidP="0011412A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1412A">
        <w:rPr>
          <w:rFonts w:ascii="Times New Roman" w:eastAsia="Times New Roman" w:hAnsi="Times New Roman" w:cs="Times New Roman"/>
          <w:b/>
          <w:sz w:val="24"/>
          <w:szCs w:val="24"/>
        </w:rPr>
        <w:t>6.Условия поставки</w:t>
      </w:r>
    </w:p>
    <w:p w:rsidR="0011412A" w:rsidRPr="0011412A" w:rsidRDefault="0011412A" w:rsidP="0011412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412A">
        <w:rPr>
          <w:rFonts w:ascii="Times New Roman" w:eastAsia="Times New Roman" w:hAnsi="Times New Roman" w:cs="Times New Roman"/>
          <w:sz w:val="24"/>
          <w:szCs w:val="24"/>
        </w:rPr>
        <w:t>6.1 Поставка товара одной партией.</w:t>
      </w:r>
    </w:p>
    <w:p w:rsidR="0011412A" w:rsidRPr="0011412A" w:rsidRDefault="0011412A" w:rsidP="0011412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412A">
        <w:rPr>
          <w:rFonts w:ascii="Times New Roman" w:eastAsia="Times New Roman" w:hAnsi="Times New Roman" w:cs="Times New Roman"/>
          <w:sz w:val="24"/>
          <w:szCs w:val="24"/>
        </w:rPr>
        <w:t xml:space="preserve">6.2 Поставка Товара осуществляется путем его доставки Поставщиком по адресу: 141624, Московская область, Клинский район, вблизи п. </w:t>
      </w:r>
      <w:proofErr w:type="spellStart"/>
      <w:r w:rsidRPr="0011412A">
        <w:rPr>
          <w:rFonts w:ascii="Times New Roman" w:eastAsia="Times New Roman" w:hAnsi="Times New Roman" w:cs="Times New Roman"/>
          <w:sz w:val="24"/>
          <w:szCs w:val="24"/>
        </w:rPr>
        <w:t>Нарынка</w:t>
      </w:r>
      <w:proofErr w:type="spellEnd"/>
      <w:r w:rsidRPr="0011412A">
        <w:rPr>
          <w:rFonts w:ascii="Times New Roman" w:eastAsia="Times New Roman" w:hAnsi="Times New Roman" w:cs="Times New Roman"/>
          <w:sz w:val="24"/>
          <w:szCs w:val="24"/>
        </w:rPr>
        <w:t>, владение «Изумрудный лес».</w:t>
      </w:r>
    </w:p>
    <w:p w:rsidR="0011412A" w:rsidRPr="0011412A" w:rsidRDefault="0011412A" w:rsidP="0011412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412A">
        <w:rPr>
          <w:rFonts w:ascii="Times New Roman" w:eastAsia="Times New Roman" w:hAnsi="Times New Roman" w:cs="Times New Roman"/>
          <w:sz w:val="24"/>
          <w:szCs w:val="24"/>
        </w:rPr>
        <w:t>6.3 При поставке Товара должны быть предоставлены: товарная накладная, счета –фактуры, паспорта и/или сертификаты</w:t>
      </w:r>
    </w:p>
    <w:p w:rsidR="0011412A" w:rsidRPr="0011412A" w:rsidRDefault="0011412A" w:rsidP="0011412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412A">
        <w:rPr>
          <w:rFonts w:ascii="Times New Roman" w:eastAsia="Times New Roman" w:hAnsi="Times New Roman" w:cs="Times New Roman"/>
          <w:sz w:val="24"/>
          <w:szCs w:val="24"/>
        </w:rPr>
        <w:t>6.6 Товар должен быть упакован (где это необходимо) надлежащим образом, обеспечивающим его   сохранность до передачи Заказчику, который вправе отказаться от приемки Товара при обнаружении нарушения целостности упаковки.</w:t>
      </w:r>
    </w:p>
    <w:p w:rsidR="0011412A" w:rsidRPr="0011412A" w:rsidRDefault="0011412A" w:rsidP="0011412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412A">
        <w:rPr>
          <w:rFonts w:ascii="Times New Roman" w:eastAsia="Times New Roman" w:hAnsi="Times New Roman" w:cs="Times New Roman"/>
          <w:sz w:val="24"/>
          <w:szCs w:val="24"/>
        </w:rPr>
        <w:t>6.7 Упаковка и маркировка товара должны соответствовать требованиям ГОСТ, а упаковка и маркировка импортного Товара – международным стандартам упаковки.</w:t>
      </w:r>
    </w:p>
    <w:p w:rsidR="0011412A" w:rsidRPr="0011412A" w:rsidRDefault="0011412A" w:rsidP="0011412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412A">
        <w:rPr>
          <w:rFonts w:ascii="Times New Roman" w:eastAsia="Times New Roman" w:hAnsi="Times New Roman" w:cs="Times New Roman"/>
          <w:sz w:val="24"/>
          <w:szCs w:val="24"/>
        </w:rPr>
        <w:t>6.8 Маркировка Товара должна содержать: наименование изделия, наименование фирмы-изготовителя, адрес местонахождения, дату выпуска, гарантийный срок, срок службы.</w:t>
      </w:r>
    </w:p>
    <w:p w:rsidR="0011412A" w:rsidRPr="0011412A" w:rsidRDefault="0011412A" w:rsidP="0011412A">
      <w:pPr>
        <w:numPr>
          <w:ilvl w:val="1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412A">
        <w:rPr>
          <w:rFonts w:ascii="Times New Roman" w:eastAsia="Times New Roman" w:hAnsi="Times New Roman" w:cs="Times New Roman"/>
          <w:sz w:val="24"/>
          <w:szCs w:val="24"/>
        </w:rPr>
        <w:t xml:space="preserve">Маркировка упаковки должна </w:t>
      </w:r>
      <w:bookmarkStart w:id="0" w:name="_GoBack"/>
      <w:bookmarkEnd w:id="0"/>
      <w:r w:rsidRPr="0011412A">
        <w:rPr>
          <w:rFonts w:ascii="Times New Roman" w:eastAsia="Times New Roman" w:hAnsi="Times New Roman" w:cs="Times New Roman"/>
          <w:sz w:val="24"/>
          <w:szCs w:val="24"/>
        </w:rPr>
        <w:t>соответствовать маркировке Товара.</w:t>
      </w:r>
    </w:p>
    <w:p w:rsidR="0011412A" w:rsidRPr="0011412A" w:rsidRDefault="0011412A" w:rsidP="0011412A">
      <w:pPr>
        <w:spacing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412A" w:rsidRPr="0011412A" w:rsidRDefault="0011412A" w:rsidP="0011412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412A" w:rsidRPr="0011412A" w:rsidRDefault="0011412A" w:rsidP="0011412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1412A">
        <w:rPr>
          <w:rFonts w:ascii="Times New Roman" w:eastAsia="Times New Roman" w:hAnsi="Times New Roman" w:cs="Times New Roman"/>
          <w:b/>
          <w:sz w:val="24"/>
          <w:szCs w:val="24"/>
        </w:rPr>
        <w:t>7. Требования к поставщику</w:t>
      </w:r>
    </w:p>
    <w:p w:rsidR="0011412A" w:rsidRPr="0011412A" w:rsidRDefault="0011412A" w:rsidP="001141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412A">
        <w:rPr>
          <w:rFonts w:ascii="Times New Roman" w:eastAsia="Times New Roman" w:hAnsi="Times New Roman" w:cs="Times New Roman"/>
          <w:sz w:val="24"/>
          <w:szCs w:val="24"/>
        </w:rPr>
        <w:t>Опыт работы на рынке поставок аналогичной продукции не менее 2 лет (подтверждается выпиской из ЕГРЮЛ).</w:t>
      </w:r>
    </w:p>
    <w:p w:rsidR="00A81D6D" w:rsidRDefault="00A81D6D">
      <w:pPr>
        <w:spacing w:after="0" w:line="259" w:lineRule="auto"/>
        <w:ind w:left="-773" w:firstLine="0"/>
      </w:pPr>
    </w:p>
    <w:sectPr w:rsidR="00A81D6D">
      <w:pgSz w:w="16840" w:h="11900" w:orient="landscape"/>
      <w:pgMar w:top="166" w:right="746" w:bottom="699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8E7FBB"/>
    <w:multiLevelType w:val="hybridMultilevel"/>
    <w:tmpl w:val="DBEA3284"/>
    <w:lvl w:ilvl="0" w:tplc="4224B7F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CC2446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724ECD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C62B16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010CE9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FF8B10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140586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1D49EC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9C2E1E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84D732B"/>
    <w:multiLevelType w:val="hybridMultilevel"/>
    <w:tmpl w:val="16761DF4"/>
    <w:lvl w:ilvl="0" w:tplc="A29A6F8C">
      <w:start w:val="1"/>
      <w:numFmt w:val="bullet"/>
      <w:lvlText w:val="•"/>
      <w:lvlJc w:val="left"/>
      <w:pPr>
        <w:ind w:left="1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E28A60">
      <w:start w:val="1"/>
      <w:numFmt w:val="bullet"/>
      <w:lvlText w:val="o"/>
      <w:lvlJc w:val="left"/>
      <w:pPr>
        <w:ind w:left="1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6050DC">
      <w:start w:val="1"/>
      <w:numFmt w:val="bullet"/>
      <w:lvlText w:val="▪"/>
      <w:lvlJc w:val="left"/>
      <w:pPr>
        <w:ind w:left="1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FC6006">
      <w:start w:val="1"/>
      <w:numFmt w:val="bullet"/>
      <w:lvlText w:val="•"/>
      <w:lvlJc w:val="left"/>
      <w:pPr>
        <w:ind w:left="25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648596">
      <w:start w:val="1"/>
      <w:numFmt w:val="bullet"/>
      <w:lvlText w:val="o"/>
      <w:lvlJc w:val="left"/>
      <w:pPr>
        <w:ind w:left="33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76EF1E">
      <w:start w:val="1"/>
      <w:numFmt w:val="bullet"/>
      <w:lvlText w:val="▪"/>
      <w:lvlJc w:val="left"/>
      <w:pPr>
        <w:ind w:left="40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CEA194">
      <w:start w:val="1"/>
      <w:numFmt w:val="bullet"/>
      <w:lvlText w:val="•"/>
      <w:lvlJc w:val="left"/>
      <w:pPr>
        <w:ind w:left="47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869838">
      <w:start w:val="1"/>
      <w:numFmt w:val="bullet"/>
      <w:lvlText w:val="o"/>
      <w:lvlJc w:val="left"/>
      <w:pPr>
        <w:ind w:left="54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900780">
      <w:start w:val="1"/>
      <w:numFmt w:val="bullet"/>
      <w:lvlText w:val="▪"/>
      <w:lvlJc w:val="left"/>
      <w:pPr>
        <w:ind w:left="6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B163429"/>
    <w:multiLevelType w:val="hybridMultilevel"/>
    <w:tmpl w:val="730CF898"/>
    <w:lvl w:ilvl="0" w:tplc="8AA6621E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C8EB11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E3E6BF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6EE946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A7CAC9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6CE964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8642A9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FA40BA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BD0F5D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8897890"/>
    <w:multiLevelType w:val="multilevel"/>
    <w:tmpl w:val="EF008506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9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  <w:lvlOverride w:ilvl="0">
      <w:startOverride w:val="6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D6D"/>
    <w:rsid w:val="00090715"/>
    <w:rsid w:val="0011412A"/>
    <w:rsid w:val="00213B65"/>
    <w:rsid w:val="00414006"/>
    <w:rsid w:val="008149F0"/>
    <w:rsid w:val="00A81D6D"/>
    <w:rsid w:val="00B55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2E0647-5428-43D7-AF65-94ADD8EB0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262" w:lineRule="auto"/>
      <w:ind w:left="370" w:hanging="10"/>
    </w:pPr>
    <w:rPr>
      <w:rFonts w:ascii="Arial" w:eastAsia="Arial" w:hAnsi="Arial" w:cs="Arial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 w:line="437" w:lineRule="auto"/>
      <w:ind w:right="227" w:firstLine="1822"/>
      <w:outlineLvl w:val="0"/>
    </w:pPr>
    <w:rPr>
      <w:rFonts w:ascii="Arial" w:eastAsia="Arial" w:hAnsi="Arial" w:cs="Arial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1207</Words>
  <Characters>6883</Characters>
  <Application>Microsoft Office Word</Application>
  <DocSecurity>0</DocSecurity>
  <Lines>57</Lines>
  <Paragraphs>16</Paragraphs>
  <ScaleCrop>false</ScaleCrop>
  <Company/>
  <LinksUpToDate>false</LinksUpToDate>
  <CharactersWithSpaces>8074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Вендинг (8 аппаратов) Коммерческое предложение ENK 8 2310 (1).docx</dc:title>
  <dc:subject/>
  <dc:creator>Денис Владимирович Лельков</dc:creator>
  <cp:keywords/>
  <cp:lastModifiedBy>Лысенко Наталья Олеговна</cp:lastModifiedBy>
  <cp:revision>7</cp:revision>
  <dcterms:created xsi:type="dcterms:W3CDTF">2020-04-22T12:56:00Z</dcterms:created>
  <dcterms:modified xsi:type="dcterms:W3CDTF">2020-04-30T14:42:00Z</dcterms:modified>
</cp:coreProperties>
</file>